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3D7" w:rsidRDefault="00B823D7" w:rsidP="0010346E">
      <w:pPr>
        <w:jc w:val="center"/>
        <w:rPr>
          <w:b/>
          <w:bCs/>
          <w:sz w:val="22"/>
          <w:szCs w:val="22"/>
          <w:lang w:val="en-GB"/>
        </w:rPr>
      </w:pPr>
      <w:bookmarkStart w:id="0" w:name="_GoBack"/>
      <w:bookmarkEnd w:id="0"/>
    </w:p>
    <w:p w:rsidR="0010346E" w:rsidRPr="00AB6F78" w:rsidRDefault="0010346E" w:rsidP="0010346E">
      <w:pPr>
        <w:jc w:val="center"/>
        <w:rPr>
          <w:b/>
          <w:bCs/>
          <w:sz w:val="22"/>
          <w:szCs w:val="22"/>
          <w:lang w:val="en-GB"/>
        </w:rPr>
      </w:pPr>
      <w:r w:rsidRPr="00AB6F78">
        <w:rPr>
          <w:rFonts w:hint="eastAsia"/>
          <w:b/>
          <w:bCs/>
          <w:sz w:val="22"/>
          <w:szCs w:val="22"/>
          <w:lang w:val="en-GB"/>
        </w:rPr>
        <w:t>翌日披露報表</w:t>
      </w:r>
      <w:r w:rsidRPr="00AB6F78">
        <w:rPr>
          <w:b/>
          <w:bCs/>
          <w:sz w:val="22"/>
          <w:szCs w:val="22"/>
          <w:lang w:val="en-GB"/>
        </w:rPr>
        <w:t xml:space="preserve"> </w:t>
      </w:r>
    </w:p>
    <w:p w:rsidR="0010346E" w:rsidRPr="00AB6F78" w:rsidRDefault="0010346E" w:rsidP="0010346E">
      <w:pPr>
        <w:jc w:val="center"/>
        <w:rPr>
          <w:b/>
          <w:bCs/>
          <w:i/>
          <w:iCs/>
          <w:sz w:val="22"/>
          <w:szCs w:val="22"/>
          <w:lang w:val="en-GB"/>
        </w:rPr>
      </w:pPr>
      <w:r w:rsidRPr="00AB6F78">
        <w:rPr>
          <w:b/>
          <w:bCs/>
          <w:i/>
          <w:iCs/>
          <w:sz w:val="22"/>
          <w:szCs w:val="22"/>
          <w:lang w:val="en-GB"/>
        </w:rPr>
        <w:t>(</w:t>
      </w:r>
      <w:r w:rsidRPr="00AB6F78">
        <w:rPr>
          <w:rFonts w:hint="eastAsia"/>
          <w:b/>
          <w:bCs/>
          <w:i/>
          <w:iCs/>
          <w:sz w:val="22"/>
          <w:szCs w:val="22"/>
          <w:lang w:val="en-GB"/>
        </w:rPr>
        <w:t>股份發行人</w:t>
      </w:r>
      <w:r w:rsidRPr="00AB6F78">
        <w:rPr>
          <w:b/>
          <w:bCs/>
          <w:i/>
          <w:iCs/>
          <w:sz w:val="22"/>
          <w:szCs w:val="22"/>
          <w:lang w:val="en-GB"/>
        </w:rPr>
        <w:t xml:space="preserve"> </w:t>
      </w:r>
      <w:proofErr w:type="gramStart"/>
      <w:r w:rsidRPr="00AB6F78">
        <w:rPr>
          <w:rFonts w:hint="eastAsia"/>
          <w:b/>
          <w:bCs/>
          <w:i/>
          <w:iCs/>
          <w:sz w:val="22"/>
          <w:szCs w:val="22"/>
          <w:lang w:val="en-GB"/>
        </w:rPr>
        <w:t>──</w:t>
      </w:r>
      <w:proofErr w:type="gramEnd"/>
      <w:r w:rsidRPr="00AB6F78">
        <w:rPr>
          <w:rFonts w:hint="eastAsia"/>
          <w:b/>
          <w:bCs/>
          <w:i/>
          <w:iCs/>
          <w:sz w:val="22"/>
          <w:szCs w:val="22"/>
          <w:lang w:val="en-GB"/>
        </w:rPr>
        <w:t xml:space="preserve"> </w:t>
      </w:r>
      <w:r w:rsidRPr="00AB6F78">
        <w:rPr>
          <w:rFonts w:hint="eastAsia"/>
          <w:b/>
          <w:bCs/>
          <w:i/>
          <w:iCs/>
          <w:sz w:val="22"/>
          <w:szCs w:val="22"/>
          <w:lang w:val="en-GB"/>
        </w:rPr>
        <w:t>已發行</w:t>
      </w:r>
      <w:r w:rsidRPr="00AB6F78">
        <w:rPr>
          <w:b/>
          <w:bCs/>
          <w:i/>
          <w:iCs/>
          <w:sz w:val="22"/>
          <w:szCs w:val="22"/>
          <w:lang w:val="en-GB"/>
        </w:rPr>
        <w:t xml:space="preserve"> </w:t>
      </w:r>
      <w:r w:rsidRPr="00AB6F78">
        <w:rPr>
          <w:rFonts w:hint="eastAsia"/>
          <w:b/>
          <w:bCs/>
          <w:i/>
          <w:iCs/>
          <w:sz w:val="22"/>
          <w:szCs w:val="22"/>
          <w:lang w:val="en-GB"/>
        </w:rPr>
        <w:t>股本變動及</w:t>
      </w:r>
      <w:r w:rsidRPr="00AB6F78">
        <w:rPr>
          <w:rFonts w:hint="eastAsia"/>
          <w:b/>
          <w:bCs/>
          <w:i/>
          <w:iCs/>
          <w:sz w:val="22"/>
          <w:szCs w:val="22"/>
          <w:lang w:val="en-GB"/>
        </w:rPr>
        <w:t>/</w:t>
      </w:r>
      <w:r w:rsidRPr="00AB6F78">
        <w:rPr>
          <w:rFonts w:hint="eastAsia"/>
          <w:b/>
          <w:bCs/>
          <w:i/>
          <w:iCs/>
          <w:sz w:val="22"/>
          <w:szCs w:val="22"/>
          <w:lang w:val="en-GB"/>
        </w:rPr>
        <w:t>或股份購回</w:t>
      </w:r>
      <w:r w:rsidRPr="00AB6F78">
        <w:rPr>
          <w:b/>
          <w:bCs/>
          <w:i/>
          <w:iCs/>
          <w:sz w:val="22"/>
          <w:szCs w:val="22"/>
          <w:lang w:val="en-GB"/>
        </w:rPr>
        <w:t>)</w:t>
      </w:r>
    </w:p>
    <w:p w:rsidR="0010346E" w:rsidRPr="00AB6F78" w:rsidRDefault="0010346E" w:rsidP="00734CDC">
      <w:pPr>
        <w:spacing w:before="80"/>
        <w:jc w:val="both"/>
        <w:rPr>
          <w:sz w:val="22"/>
          <w:szCs w:val="22"/>
          <w:lang w:val="en-GB"/>
        </w:rPr>
      </w:pPr>
      <w:r w:rsidRPr="00AB6F78">
        <w:rPr>
          <w:rFonts w:hint="eastAsia"/>
          <w:sz w:val="22"/>
          <w:szCs w:val="22"/>
          <w:lang w:val="en-GB"/>
        </w:rPr>
        <w:t>上市發行人名稱：</w:t>
      </w:r>
      <w:r w:rsidR="009C1B29" w:rsidRPr="009C1B29">
        <w:rPr>
          <w:rFonts w:hint="eastAsia"/>
          <w:sz w:val="22"/>
          <w:szCs w:val="22"/>
          <w:u w:val="single"/>
          <w:lang w:val="en-GB"/>
        </w:rPr>
        <w:t>世紀集團國際控股有限公司</w:t>
      </w:r>
      <w:r w:rsidR="009C1B29">
        <w:rPr>
          <w:sz w:val="22"/>
          <w:szCs w:val="22"/>
          <w:lang w:val="en-GB"/>
        </w:rPr>
        <w:t>____</w:t>
      </w:r>
    </w:p>
    <w:p w:rsidR="0010346E" w:rsidRPr="009C1B29" w:rsidRDefault="0010346E" w:rsidP="0010346E">
      <w:pPr>
        <w:jc w:val="both"/>
        <w:rPr>
          <w:sz w:val="22"/>
          <w:szCs w:val="22"/>
          <w:lang w:val="en-GB"/>
        </w:rPr>
      </w:pPr>
    </w:p>
    <w:p w:rsidR="0010346E" w:rsidRPr="00AB6F78" w:rsidRDefault="0010346E" w:rsidP="00B823D7">
      <w:pPr>
        <w:tabs>
          <w:tab w:val="left" w:pos="5040"/>
        </w:tabs>
        <w:jc w:val="both"/>
        <w:rPr>
          <w:sz w:val="22"/>
          <w:szCs w:val="22"/>
          <w:lang w:val="en-GB"/>
        </w:rPr>
      </w:pPr>
      <w:r w:rsidRPr="00AB6F78">
        <w:rPr>
          <w:rFonts w:hint="eastAsia"/>
          <w:sz w:val="22"/>
          <w:szCs w:val="22"/>
          <w:lang w:val="en-GB"/>
        </w:rPr>
        <w:t>股份代號：</w:t>
      </w:r>
      <w:r w:rsidRPr="00AB6F78">
        <w:rPr>
          <w:sz w:val="22"/>
          <w:szCs w:val="22"/>
          <w:lang w:val="en-GB"/>
        </w:rPr>
        <w:t>_</w:t>
      </w:r>
      <w:r w:rsidR="009C1B29" w:rsidRPr="009C1B29">
        <w:rPr>
          <w:sz w:val="22"/>
          <w:szCs w:val="22"/>
          <w:u w:val="single"/>
          <w:lang w:val="en-GB"/>
        </w:rPr>
        <w:t>2113</w:t>
      </w:r>
      <w:r w:rsidR="009C1B29">
        <w:rPr>
          <w:sz w:val="22"/>
          <w:szCs w:val="22"/>
          <w:lang w:val="en-GB"/>
        </w:rPr>
        <w:t>_</w:t>
      </w:r>
      <w:r w:rsidRPr="00AB6F78">
        <w:rPr>
          <w:sz w:val="22"/>
          <w:szCs w:val="22"/>
          <w:lang w:val="en-GB"/>
        </w:rPr>
        <w:tab/>
      </w:r>
      <w:r w:rsidRPr="00AB6F78">
        <w:rPr>
          <w:rFonts w:hint="eastAsia"/>
          <w:sz w:val="22"/>
          <w:szCs w:val="22"/>
          <w:lang w:val="en-GB"/>
        </w:rPr>
        <w:t>呈交日期：</w:t>
      </w:r>
      <w:r w:rsidRPr="00AB6F78">
        <w:rPr>
          <w:sz w:val="22"/>
          <w:szCs w:val="22"/>
          <w:lang w:val="en-GB"/>
        </w:rPr>
        <w:t>__</w:t>
      </w:r>
      <w:r w:rsidR="00DF4330" w:rsidRPr="00DF4330">
        <w:rPr>
          <w:rFonts w:hint="eastAsia"/>
          <w:sz w:val="22"/>
          <w:szCs w:val="22"/>
          <w:u w:val="single"/>
          <w:lang w:val="en-GB"/>
        </w:rPr>
        <w:t>201</w:t>
      </w:r>
      <w:r w:rsidR="00DF4330">
        <w:rPr>
          <w:sz w:val="22"/>
          <w:szCs w:val="22"/>
          <w:u w:val="single"/>
          <w:lang w:val="en-GB"/>
        </w:rPr>
        <w:t>9</w:t>
      </w:r>
      <w:r w:rsidR="00DF4330" w:rsidRPr="00DF4330">
        <w:rPr>
          <w:rFonts w:hint="eastAsia"/>
          <w:sz w:val="22"/>
          <w:szCs w:val="22"/>
          <w:u w:val="single"/>
          <w:lang w:val="en-GB"/>
        </w:rPr>
        <w:t>年</w:t>
      </w:r>
      <w:r w:rsidR="00DF4330" w:rsidRPr="00DF4330">
        <w:rPr>
          <w:rFonts w:hint="eastAsia"/>
          <w:sz w:val="22"/>
          <w:szCs w:val="22"/>
          <w:u w:val="single"/>
          <w:lang w:val="en-GB"/>
        </w:rPr>
        <w:t>9</w:t>
      </w:r>
      <w:r w:rsidR="00DF4330" w:rsidRPr="00DF4330">
        <w:rPr>
          <w:rFonts w:hint="eastAsia"/>
          <w:sz w:val="22"/>
          <w:szCs w:val="22"/>
          <w:u w:val="single"/>
          <w:lang w:val="en-GB"/>
        </w:rPr>
        <w:t>月</w:t>
      </w:r>
      <w:r w:rsidR="00DF4330">
        <w:rPr>
          <w:sz w:val="22"/>
          <w:szCs w:val="22"/>
          <w:u w:val="single"/>
          <w:lang w:val="en-GB"/>
        </w:rPr>
        <w:t>27</w:t>
      </w:r>
      <w:r w:rsidR="00DF4330" w:rsidRPr="00DF4330">
        <w:rPr>
          <w:rFonts w:hint="eastAsia"/>
          <w:sz w:val="22"/>
          <w:szCs w:val="22"/>
          <w:u w:val="single"/>
          <w:lang w:val="en-GB"/>
        </w:rPr>
        <w:t>日</w:t>
      </w:r>
      <w:r w:rsidR="009C1B29">
        <w:rPr>
          <w:sz w:val="22"/>
          <w:szCs w:val="22"/>
          <w:lang w:val="en-GB"/>
        </w:rPr>
        <w:t>____</w:t>
      </w:r>
    </w:p>
    <w:p w:rsidR="0010346E" w:rsidRPr="00DF4330" w:rsidRDefault="0010346E" w:rsidP="0010346E">
      <w:pPr>
        <w:jc w:val="both"/>
        <w:rPr>
          <w:lang w:val="en-GB"/>
        </w:rPr>
      </w:pPr>
    </w:p>
    <w:p w:rsidR="0010346E" w:rsidRPr="00AB6F78" w:rsidRDefault="0010346E" w:rsidP="0010346E">
      <w:pPr>
        <w:jc w:val="both"/>
        <w:rPr>
          <w:i/>
          <w:iCs/>
          <w:sz w:val="20"/>
          <w:szCs w:val="20"/>
          <w:lang w:val="en-GB"/>
        </w:rPr>
      </w:pPr>
      <w:r w:rsidRPr="00AB6F78">
        <w:rPr>
          <w:rFonts w:hint="eastAsia"/>
          <w:i/>
          <w:iCs/>
          <w:sz w:val="22"/>
          <w:szCs w:val="22"/>
          <w:lang w:val="en-GB"/>
        </w:rPr>
        <w:t>如上市發行人的已發行股本出現變動而須根據《香港聯合交易所有限公司證券上市規則》</w:t>
      </w:r>
      <w:r w:rsidRPr="00AB6F78">
        <w:rPr>
          <w:rFonts w:hint="eastAsia"/>
          <w:i/>
          <w:iCs/>
          <w:sz w:val="22"/>
          <w:szCs w:val="22"/>
          <w:lang w:val="en-GB"/>
        </w:rPr>
        <w:t>(</w:t>
      </w:r>
      <w:r w:rsidRPr="00AB6F78">
        <w:rPr>
          <w:rFonts w:hint="eastAsia"/>
          <w:i/>
          <w:iCs/>
          <w:sz w:val="22"/>
          <w:szCs w:val="22"/>
          <w:lang w:val="en-GB"/>
        </w:rPr>
        <w:t>《上市規則》</w:t>
      </w:r>
      <w:r w:rsidRPr="00AB6F78">
        <w:rPr>
          <w:rFonts w:hint="eastAsia"/>
          <w:i/>
          <w:iCs/>
          <w:sz w:val="22"/>
          <w:szCs w:val="22"/>
          <w:lang w:val="en-GB"/>
        </w:rPr>
        <w:t>)</w:t>
      </w:r>
      <w:r w:rsidRPr="00AB6F78">
        <w:rPr>
          <w:rFonts w:hint="eastAsia"/>
          <w:i/>
          <w:iCs/>
          <w:sz w:val="22"/>
          <w:szCs w:val="22"/>
          <w:lang w:val="en-GB"/>
        </w:rPr>
        <w:t>第</w:t>
      </w:r>
      <w:r w:rsidRPr="00AB6F78">
        <w:rPr>
          <w:rFonts w:hint="eastAsia"/>
          <w:i/>
          <w:iCs/>
          <w:sz w:val="22"/>
          <w:szCs w:val="22"/>
          <w:lang w:val="en-GB"/>
        </w:rPr>
        <w:t>13.25</w:t>
      </w:r>
      <w:r w:rsidRPr="00AB6F78">
        <w:rPr>
          <w:i/>
          <w:iCs/>
          <w:sz w:val="22"/>
          <w:szCs w:val="22"/>
          <w:lang w:val="en-GB"/>
        </w:rPr>
        <w:t>A</w:t>
      </w:r>
      <w:r w:rsidRPr="00AB6F78">
        <w:rPr>
          <w:rFonts w:hint="eastAsia"/>
          <w:i/>
          <w:iCs/>
          <w:sz w:val="22"/>
          <w:szCs w:val="22"/>
          <w:lang w:val="en-GB"/>
        </w:rPr>
        <w:t>條作出披露，必須填妥</w:t>
      </w:r>
      <w:r w:rsidRPr="00AB6F78">
        <w:rPr>
          <w:i/>
          <w:iCs/>
          <w:sz w:val="22"/>
          <w:szCs w:val="22"/>
          <w:lang w:val="en-GB"/>
        </w:rPr>
        <w:t>I</w:t>
      </w:r>
      <w:r w:rsidRPr="00AB6F78">
        <w:rPr>
          <w:rFonts w:hint="eastAsia"/>
          <w:i/>
          <w:iCs/>
          <w:sz w:val="22"/>
          <w:szCs w:val="22"/>
          <w:lang w:val="en-GB"/>
        </w:rPr>
        <w:t>部</w:t>
      </w:r>
      <w:r w:rsidRPr="00AB6F78">
        <w:rPr>
          <w:i/>
          <w:iCs/>
          <w:sz w:val="22"/>
          <w:szCs w:val="22"/>
          <w:lang w:val="en-GB"/>
        </w:rPr>
        <w:t xml:space="preserve"> </w:t>
      </w:r>
      <w:r w:rsidRPr="00AB6F78">
        <w:rPr>
          <w:rFonts w:hint="eastAsia"/>
          <w:i/>
          <w:iCs/>
          <w:sz w:val="22"/>
          <w:szCs w:val="22"/>
          <w:lang w:val="en-GB"/>
        </w:rPr>
        <w:t>。</w:t>
      </w:r>
    </w:p>
    <w:p w:rsidR="0010346E" w:rsidRPr="00AB6F78" w:rsidRDefault="0010346E" w:rsidP="0010346E">
      <w:pPr>
        <w:jc w:val="both"/>
        <w:rPr>
          <w:i/>
          <w:iCs/>
          <w:sz w:val="20"/>
          <w:szCs w:val="20"/>
          <w:lang w:val="en-GB"/>
        </w:rPr>
      </w:pPr>
    </w:p>
    <w:p w:rsidR="0010346E" w:rsidRPr="00AB6F78" w:rsidRDefault="0010346E" w:rsidP="0010346E">
      <w:pPr>
        <w:jc w:val="both"/>
        <w:rPr>
          <w:i/>
          <w:iCs/>
          <w:sz w:val="22"/>
          <w:szCs w:val="22"/>
          <w:lang w:val="en-GB"/>
        </w:rPr>
      </w:pPr>
      <w:r w:rsidRPr="00AB6F78">
        <w:rPr>
          <w:rFonts w:hint="eastAsia"/>
          <w:i/>
          <w:iCs/>
          <w:sz w:val="22"/>
          <w:szCs w:val="22"/>
          <w:lang w:val="en-GB"/>
        </w:rPr>
        <w:t>如上市發行人購回股份而須根據《上市規則》第</w:t>
      </w:r>
      <w:r w:rsidRPr="00AB6F78">
        <w:rPr>
          <w:i/>
          <w:iCs/>
          <w:sz w:val="22"/>
          <w:szCs w:val="22"/>
          <w:lang w:val="en-GB"/>
        </w:rPr>
        <w:t>10.06(4)(a)</w:t>
      </w:r>
      <w:r w:rsidRPr="00AB6F78">
        <w:rPr>
          <w:rFonts w:hint="eastAsia"/>
          <w:i/>
          <w:iCs/>
          <w:sz w:val="22"/>
          <w:szCs w:val="22"/>
          <w:lang w:val="en-GB"/>
        </w:rPr>
        <w:t>條作出披露，則亦須填妥</w:t>
      </w:r>
      <w:r w:rsidRPr="00AB6F78">
        <w:rPr>
          <w:i/>
          <w:iCs/>
          <w:sz w:val="22"/>
          <w:szCs w:val="22"/>
          <w:lang w:val="en-GB"/>
        </w:rPr>
        <w:t>II</w:t>
      </w:r>
      <w:r w:rsidRPr="00AB6F78">
        <w:rPr>
          <w:rFonts w:hint="eastAsia"/>
          <w:i/>
          <w:iCs/>
          <w:sz w:val="22"/>
          <w:szCs w:val="22"/>
          <w:lang w:val="en-GB"/>
        </w:rPr>
        <w:t>部。</w:t>
      </w:r>
    </w:p>
    <w:p w:rsidR="0010346E" w:rsidRPr="00AB6F78" w:rsidRDefault="0010346E" w:rsidP="0010346E">
      <w:pPr>
        <w:jc w:val="both"/>
        <w:rPr>
          <w:i/>
          <w:iCs/>
          <w:sz w:val="22"/>
          <w:szCs w:val="22"/>
          <w:shd w:val="clear" w:color="auto" w:fill="E0E0E0"/>
          <w:lang w:val="en-GB"/>
        </w:rPr>
      </w:pPr>
    </w:p>
    <w:p w:rsidR="0010346E" w:rsidRPr="00AB6F78" w:rsidRDefault="0010346E" w:rsidP="0010346E">
      <w:pPr>
        <w:jc w:val="both"/>
        <w:rPr>
          <w:b/>
          <w:bCs/>
          <w:sz w:val="20"/>
          <w:szCs w:val="20"/>
          <w:lang w:val="en-GB"/>
        </w:rPr>
      </w:pPr>
      <w:r w:rsidRPr="00AB6F78">
        <w:rPr>
          <w:rFonts w:hint="eastAsia"/>
          <w:b/>
          <w:bCs/>
          <w:sz w:val="22"/>
          <w:szCs w:val="22"/>
          <w:lang w:val="en-GB"/>
        </w:rPr>
        <w:t>證券詳情：</w:t>
      </w:r>
      <w:r w:rsidR="009C1B29" w:rsidRPr="009C1B29">
        <w:rPr>
          <w:rFonts w:hint="eastAsia"/>
          <w:b/>
          <w:bCs/>
          <w:sz w:val="22"/>
          <w:szCs w:val="22"/>
          <w:u w:val="single"/>
          <w:lang w:val="en-GB"/>
        </w:rPr>
        <w:t>普通股</w:t>
      </w:r>
      <w:r w:rsidR="009C1B29">
        <w:rPr>
          <w:rFonts w:hint="eastAsia"/>
          <w:b/>
          <w:bCs/>
          <w:sz w:val="22"/>
          <w:szCs w:val="22"/>
          <w:u w:val="single"/>
          <w:lang w:val="en-GB"/>
        </w:rPr>
        <w:t>__________</w:t>
      </w:r>
    </w:p>
    <w:p w:rsidR="0010346E" w:rsidRPr="00AB6F78" w:rsidRDefault="0010346E" w:rsidP="0010346E">
      <w:pPr>
        <w:jc w:val="both"/>
        <w:rPr>
          <w:sz w:val="22"/>
          <w:szCs w:val="22"/>
          <w:lang w:val="en-GB"/>
        </w:rPr>
      </w:pP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280"/>
        <w:gridCol w:w="2760"/>
        <w:gridCol w:w="2280"/>
        <w:gridCol w:w="2520"/>
        <w:gridCol w:w="2520"/>
      </w:tblGrid>
      <w:tr w:rsidR="0010346E" w:rsidRPr="00AB6F78" w:rsidTr="0051198C">
        <w:tc>
          <w:tcPr>
            <w:tcW w:w="15240" w:type="dxa"/>
            <w:gridSpan w:val="6"/>
            <w:shd w:val="clear" w:color="auto" w:fill="auto"/>
            <w:vAlign w:val="center"/>
          </w:tcPr>
          <w:p w:rsidR="0010346E" w:rsidRPr="00AB6F78" w:rsidRDefault="0010346E" w:rsidP="0051198C">
            <w:pPr>
              <w:spacing w:line="216" w:lineRule="auto"/>
              <w:rPr>
                <w:sz w:val="22"/>
                <w:szCs w:val="22"/>
                <w:lang w:val="en-GB"/>
              </w:rPr>
            </w:pPr>
            <w:r w:rsidRPr="00AB6F78">
              <w:rPr>
                <w:rFonts w:hint="eastAsia"/>
                <w:sz w:val="22"/>
                <w:szCs w:val="22"/>
                <w:lang w:val="en-GB"/>
              </w:rPr>
              <w:t>I</w:t>
            </w:r>
            <w:r w:rsidRPr="00AB6F78">
              <w:rPr>
                <w:sz w:val="22"/>
                <w:szCs w:val="22"/>
                <w:lang w:val="en-GB"/>
              </w:rPr>
              <w:t>.</w:t>
            </w:r>
          </w:p>
        </w:tc>
      </w:tr>
      <w:tr w:rsidR="0010346E" w:rsidRPr="00AB6F78" w:rsidTr="0051198C">
        <w:tc>
          <w:tcPr>
            <w:tcW w:w="2880" w:type="dxa"/>
            <w:shd w:val="clear" w:color="auto" w:fill="auto"/>
            <w:vAlign w:val="center"/>
          </w:tcPr>
          <w:p w:rsidR="0010346E" w:rsidRPr="00AB6F78" w:rsidRDefault="0010346E" w:rsidP="0051198C">
            <w:pPr>
              <w:spacing w:line="216" w:lineRule="auto"/>
              <w:jc w:val="center"/>
              <w:rPr>
                <w:sz w:val="22"/>
                <w:szCs w:val="22"/>
                <w:lang w:val="en-GB"/>
              </w:rPr>
            </w:pPr>
            <w:r w:rsidRPr="00AB6F78">
              <w:rPr>
                <w:rFonts w:hint="eastAsia"/>
                <w:sz w:val="22"/>
                <w:szCs w:val="22"/>
                <w:lang w:val="en-GB"/>
              </w:rPr>
              <w:t>發行股份</w:t>
            </w:r>
          </w:p>
          <w:p w:rsidR="0010346E" w:rsidRPr="00AB6F78" w:rsidRDefault="0010346E" w:rsidP="0051198C">
            <w:pPr>
              <w:spacing w:line="216" w:lineRule="auto"/>
              <w:jc w:val="center"/>
              <w:rPr>
                <w:sz w:val="22"/>
                <w:szCs w:val="22"/>
                <w:lang w:val="en-GB"/>
              </w:rPr>
            </w:pPr>
            <w:r w:rsidRPr="00AB6F78">
              <w:rPr>
                <w:sz w:val="22"/>
                <w:szCs w:val="22"/>
                <w:lang w:val="en-GB"/>
              </w:rPr>
              <w:t>(</w:t>
            </w:r>
            <w:proofErr w:type="gramStart"/>
            <w:r w:rsidRPr="00AB6F78">
              <w:rPr>
                <w:rFonts w:hint="eastAsia"/>
                <w:sz w:val="22"/>
                <w:szCs w:val="22"/>
                <w:lang w:val="en-GB"/>
              </w:rPr>
              <w:t>註</w:t>
            </w:r>
            <w:proofErr w:type="gramEnd"/>
            <w:r w:rsidRPr="00AB6F78">
              <w:rPr>
                <w:sz w:val="22"/>
                <w:szCs w:val="22"/>
                <w:lang w:val="en-GB"/>
              </w:rPr>
              <w:t>6</w:t>
            </w:r>
            <w:r w:rsidRPr="00AB6F78">
              <w:rPr>
                <w:rFonts w:hint="eastAsia"/>
                <w:sz w:val="22"/>
                <w:szCs w:val="22"/>
                <w:lang w:val="en-GB"/>
              </w:rPr>
              <w:t>及</w:t>
            </w:r>
            <w:r w:rsidRPr="00AB6F78">
              <w:rPr>
                <w:sz w:val="22"/>
                <w:szCs w:val="22"/>
                <w:lang w:val="en-GB"/>
              </w:rPr>
              <w:t>7)</w:t>
            </w:r>
          </w:p>
        </w:tc>
        <w:tc>
          <w:tcPr>
            <w:tcW w:w="2280" w:type="dxa"/>
            <w:shd w:val="clear" w:color="auto" w:fill="auto"/>
            <w:vAlign w:val="center"/>
          </w:tcPr>
          <w:p w:rsidR="0010346E" w:rsidRPr="00AB6F78" w:rsidRDefault="0010346E" w:rsidP="0051198C">
            <w:pPr>
              <w:spacing w:line="216" w:lineRule="auto"/>
              <w:jc w:val="center"/>
              <w:rPr>
                <w:sz w:val="22"/>
                <w:szCs w:val="22"/>
                <w:lang w:val="en-GB"/>
              </w:rPr>
            </w:pPr>
            <w:r w:rsidRPr="00AB6F78">
              <w:rPr>
                <w:rFonts w:hint="eastAsia"/>
                <w:sz w:val="22"/>
                <w:szCs w:val="22"/>
                <w:lang w:val="en-GB"/>
              </w:rPr>
              <w:t>股份數目</w:t>
            </w:r>
          </w:p>
        </w:tc>
        <w:tc>
          <w:tcPr>
            <w:tcW w:w="2760" w:type="dxa"/>
            <w:shd w:val="clear" w:color="auto" w:fill="auto"/>
          </w:tcPr>
          <w:p w:rsidR="007A5959" w:rsidRPr="00AB6F78" w:rsidRDefault="0010346E" w:rsidP="0051198C">
            <w:pPr>
              <w:spacing w:line="216" w:lineRule="auto"/>
              <w:jc w:val="center"/>
              <w:rPr>
                <w:rFonts w:eastAsia="SimSun"/>
                <w:sz w:val="22"/>
                <w:szCs w:val="22"/>
                <w:lang w:val="en-GB"/>
              </w:rPr>
            </w:pPr>
            <w:r w:rsidRPr="00AB6F78">
              <w:rPr>
                <w:rFonts w:hint="eastAsia"/>
                <w:sz w:val="22"/>
                <w:szCs w:val="22"/>
                <w:lang w:val="en-GB"/>
              </w:rPr>
              <w:t>已發行股份</w:t>
            </w:r>
            <w:proofErr w:type="gramStart"/>
            <w:r w:rsidRPr="00AB6F78">
              <w:rPr>
                <w:rFonts w:hint="eastAsia"/>
                <w:sz w:val="22"/>
                <w:szCs w:val="22"/>
                <w:lang w:val="en-GB"/>
              </w:rPr>
              <w:t>佔</w:t>
            </w:r>
            <w:proofErr w:type="gramEnd"/>
            <w:r w:rsidRPr="00AB6F78">
              <w:rPr>
                <w:sz w:val="22"/>
                <w:szCs w:val="22"/>
                <w:lang w:val="en-GB"/>
              </w:rPr>
              <w:br/>
            </w:r>
            <w:r w:rsidRPr="00AB6F78">
              <w:rPr>
                <w:rFonts w:hint="eastAsia"/>
                <w:sz w:val="22"/>
                <w:szCs w:val="22"/>
                <w:lang w:val="en-GB"/>
              </w:rPr>
              <w:t>有關股份發行前的</w:t>
            </w:r>
            <w:r w:rsidRPr="00AB6F78">
              <w:rPr>
                <w:sz w:val="22"/>
                <w:szCs w:val="22"/>
                <w:lang w:val="en-GB"/>
              </w:rPr>
              <w:br/>
            </w:r>
            <w:r w:rsidRPr="00AB6F78">
              <w:rPr>
                <w:rFonts w:hint="eastAsia"/>
                <w:sz w:val="22"/>
                <w:szCs w:val="22"/>
                <w:lang w:val="en-GB"/>
              </w:rPr>
              <w:t>現有已發行股</w:t>
            </w:r>
            <w:r w:rsidR="0073440D" w:rsidRPr="00AB6F78">
              <w:rPr>
                <w:rFonts w:eastAsia="SimSun" w:hint="eastAsia"/>
                <w:sz w:val="22"/>
                <w:szCs w:val="22"/>
                <w:lang w:val="en-GB"/>
              </w:rPr>
              <w:t>份數目</w:t>
            </w:r>
          </w:p>
          <w:p w:rsidR="0010346E" w:rsidRPr="00AB6F78" w:rsidRDefault="0010346E" w:rsidP="0051198C">
            <w:pPr>
              <w:spacing w:line="216" w:lineRule="auto"/>
              <w:jc w:val="center"/>
              <w:rPr>
                <w:sz w:val="22"/>
                <w:szCs w:val="22"/>
                <w:lang w:val="en-GB"/>
              </w:rPr>
            </w:pPr>
            <w:r w:rsidRPr="00AB6F78">
              <w:rPr>
                <w:rFonts w:hint="eastAsia"/>
                <w:sz w:val="22"/>
                <w:szCs w:val="22"/>
                <w:lang w:val="en-GB"/>
              </w:rPr>
              <w:t>百分比</w:t>
            </w:r>
          </w:p>
          <w:p w:rsidR="0010346E" w:rsidRPr="00AB6F78" w:rsidRDefault="0010346E" w:rsidP="0051198C">
            <w:pPr>
              <w:spacing w:line="216" w:lineRule="auto"/>
              <w:jc w:val="center"/>
              <w:rPr>
                <w:sz w:val="22"/>
                <w:szCs w:val="22"/>
                <w:lang w:val="en-GB"/>
              </w:rPr>
            </w:pPr>
            <w:r w:rsidRPr="00AB6F78">
              <w:rPr>
                <w:sz w:val="22"/>
                <w:szCs w:val="22"/>
                <w:lang w:val="en-GB"/>
              </w:rPr>
              <w:t>(</w:t>
            </w:r>
            <w:proofErr w:type="gramStart"/>
            <w:r w:rsidRPr="00AB6F78">
              <w:rPr>
                <w:rFonts w:hint="eastAsia"/>
                <w:sz w:val="22"/>
                <w:szCs w:val="22"/>
                <w:lang w:val="en-GB"/>
              </w:rPr>
              <w:t>註</w:t>
            </w:r>
            <w:proofErr w:type="gramEnd"/>
            <w:r w:rsidRPr="00AB6F78">
              <w:rPr>
                <w:sz w:val="22"/>
                <w:szCs w:val="22"/>
                <w:lang w:val="en-GB"/>
              </w:rPr>
              <w:t>4</w:t>
            </w:r>
            <w:r w:rsidRPr="00AB6F78">
              <w:rPr>
                <w:rFonts w:hint="eastAsia"/>
                <w:sz w:val="22"/>
                <w:szCs w:val="22"/>
                <w:lang w:val="en-GB"/>
              </w:rPr>
              <w:t>、</w:t>
            </w:r>
            <w:r w:rsidRPr="00AB6F78">
              <w:rPr>
                <w:sz w:val="22"/>
                <w:szCs w:val="22"/>
                <w:lang w:val="en-GB"/>
              </w:rPr>
              <w:t>6</w:t>
            </w:r>
            <w:r w:rsidRPr="00AB6F78">
              <w:rPr>
                <w:rFonts w:hint="eastAsia"/>
                <w:sz w:val="22"/>
                <w:szCs w:val="22"/>
                <w:lang w:val="en-GB"/>
              </w:rPr>
              <w:t>及</w:t>
            </w:r>
            <w:r w:rsidRPr="00AB6F78">
              <w:rPr>
                <w:sz w:val="22"/>
                <w:szCs w:val="22"/>
                <w:lang w:val="en-GB"/>
              </w:rPr>
              <w:t xml:space="preserve">7) </w:t>
            </w:r>
          </w:p>
        </w:tc>
        <w:tc>
          <w:tcPr>
            <w:tcW w:w="2280" w:type="dxa"/>
            <w:tcBorders>
              <w:bottom w:val="single" w:sz="4" w:space="0" w:color="auto"/>
            </w:tcBorders>
            <w:shd w:val="clear" w:color="auto" w:fill="auto"/>
            <w:vAlign w:val="center"/>
          </w:tcPr>
          <w:p w:rsidR="0010346E" w:rsidRPr="00AB6F78" w:rsidRDefault="0010346E" w:rsidP="0051198C">
            <w:pPr>
              <w:spacing w:line="216" w:lineRule="auto"/>
              <w:jc w:val="center"/>
              <w:rPr>
                <w:sz w:val="22"/>
                <w:szCs w:val="22"/>
                <w:lang w:val="en-GB"/>
              </w:rPr>
            </w:pPr>
            <w:r w:rsidRPr="00AB6F78">
              <w:rPr>
                <w:rFonts w:hint="eastAsia"/>
                <w:sz w:val="22"/>
                <w:szCs w:val="22"/>
                <w:lang w:val="en-GB"/>
              </w:rPr>
              <w:t>每股發行價</w:t>
            </w:r>
          </w:p>
          <w:p w:rsidR="0010346E" w:rsidRPr="00AB6F78" w:rsidRDefault="0010346E" w:rsidP="0051198C">
            <w:pPr>
              <w:spacing w:line="216" w:lineRule="auto"/>
              <w:jc w:val="center"/>
              <w:rPr>
                <w:sz w:val="22"/>
                <w:szCs w:val="22"/>
                <w:lang w:val="en-GB"/>
              </w:rPr>
            </w:pPr>
            <w:r w:rsidRPr="00AB6F78">
              <w:rPr>
                <w:sz w:val="22"/>
                <w:szCs w:val="22"/>
                <w:lang w:val="en-GB"/>
              </w:rPr>
              <w:t xml:space="preserve"> (</w:t>
            </w:r>
            <w:proofErr w:type="gramStart"/>
            <w:r w:rsidRPr="00AB6F78">
              <w:rPr>
                <w:rFonts w:hint="eastAsia"/>
                <w:sz w:val="22"/>
                <w:szCs w:val="22"/>
                <w:lang w:val="en-GB"/>
              </w:rPr>
              <w:t>註</w:t>
            </w:r>
            <w:proofErr w:type="gramEnd"/>
            <w:r w:rsidRPr="00AB6F78">
              <w:rPr>
                <w:sz w:val="22"/>
                <w:szCs w:val="22"/>
                <w:lang w:val="en-GB"/>
              </w:rPr>
              <w:t>1</w:t>
            </w:r>
            <w:r w:rsidRPr="00AB6F78">
              <w:rPr>
                <w:rFonts w:hint="eastAsia"/>
                <w:sz w:val="22"/>
                <w:szCs w:val="22"/>
                <w:lang w:val="en-GB"/>
              </w:rPr>
              <w:t>及</w:t>
            </w:r>
            <w:r w:rsidRPr="00AB6F78">
              <w:rPr>
                <w:sz w:val="22"/>
                <w:szCs w:val="22"/>
                <w:lang w:val="en-GB"/>
              </w:rPr>
              <w:t>7)</w:t>
            </w:r>
          </w:p>
        </w:tc>
        <w:tc>
          <w:tcPr>
            <w:tcW w:w="2520" w:type="dxa"/>
            <w:tcBorders>
              <w:bottom w:val="single" w:sz="4" w:space="0" w:color="auto"/>
            </w:tcBorders>
            <w:shd w:val="clear" w:color="auto" w:fill="auto"/>
            <w:vAlign w:val="center"/>
          </w:tcPr>
          <w:p w:rsidR="0010346E" w:rsidRPr="00AB6F78" w:rsidRDefault="0010346E" w:rsidP="0051198C">
            <w:pPr>
              <w:spacing w:line="216" w:lineRule="auto"/>
              <w:jc w:val="center"/>
              <w:rPr>
                <w:sz w:val="22"/>
                <w:szCs w:val="22"/>
                <w:lang w:val="en-GB"/>
              </w:rPr>
            </w:pPr>
            <w:r w:rsidRPr="00AB6F78">
              <w:rPr>
                <w:rFonts w:hint="eastAsia"/>
                <w:sz w:val="22"/>
                <w:szCs w:val="22"/>
                <w:lang w:val="en-GB"/>
              </w:rPr>
              <w:t>上一個營業日的</w:t>
            </w:r>
            <w:r w:rsidRPr="00AB6F78">
              <w:rPr>
                <w:sz w:val="22"/>
                <w:szCs w:val="22"/>
                <w:lang w:val="en-GB"/>
              </w:rPr>
              <w:br/>
            </w:r>
            <w:r w:rsidRPr="00AB6F78">
              <w:rPr>
                <w:rFonts w:hint="eastAsia"/>
                <w:sz w:val="22"/>
                <w:szCs w:val="22"/>
                <w:lang w:val="en-GB"/>
              </w:rPr>
              <w:t>每股收市價</w:t>
            </w:r>
            <w:r w:rsidRPr="00AB6F78">
              <w:rPr>
                <w:sz w:val="22"/>
                <w:szCs w:val="22"/>
                <w:lang w:val="en-GB"/>
              </w:rPr>
              <w:t xml:space="preserve"> </w:t>
            </w:r>
          </w:p>
          <w:p w:rsidR="0010346E" w:rsidRPr="00AB6F78" w:rsidRDefault="0010346E" w:rsidP="0051198C">
            <w:pPr>
              <w:spacing w:line="216" w:lineRule="auto"/>
              <w:jc w:val="center"/>
              <w:rPr>
                <w:sz w:val="22"/>
                <w:szCs w:val="22"/>
                <w:lang w:val="en-GB"/>
              </w:rPr>
            </w:pPr>
            <w:r w:rsidRPr="00AB6F78">
              <w:rPr>
                <w:sz w:val="22"/>
                <w:szCs w:val="22"/>
                <w:lang w:val="en-GB"/>
              </w:rPr>
              <w:t>(</w:t>
            </w:r>
            <w:proofErr w:type="gramStart"/>
            <w:r w:rsidRPr="00AB6F78">
              <w:rPr>
                <w:rFonts w:hint="eastAsia"/>
                <w:sz w:val="22"/>
                <w:szCs w:val="22"/>
                <w:lang w:val="en-GB"/>
              </w:rPr>
              <w:t>註</w:t>
            </w:r>
            <w:proofErr w:type="gramEnd"/>
            <w:r w:rsidRPr="00AB6F78">
              <w:rPr>
                <w:sz w:val="22"/>
                <w:szCs w:val="22"/>
                <w:lang w:val="en-GB"/>
              </w:rPr>
              <w:t xml:space="preserve"> 5)</w:t>
            </w:r>
          </w:p>
        </w:tc>
        <w:tc>
          <w:tcPr>
            <w:tcW w:w="2520" w:type="dxa"/>
            <w:tcBorders>
              <w:bottom w:val="single" w:sz="4" w:space="0" w:color="auto"/>
            </w:tcBorders>
            <w:shd w:val="clear" w:color="auto" w:fill="auto"/>
            <w:vAlign w:val="center"/>
          </w:tcPr>
          <w:p w:rsidR="0010346E" w:rsidRPr="00AB6F78" w:rsidRDefault="0010346E" w:rsidP="0051198C">
            <w:pPr>
              <w:spacing w:line="216" w:lineRule="auto"/>
              <w:jc w:val="center"/>
              <w:rPr>
                <w:sz w:val="22"/>
                <w:szCs w:val="22"/>
                <w:lang w:val="en-GB"/>
              </w:rPr>
            </w:pPr>
            <w:r w:rsidRPr="00AB6F78">
              <w:rPr>
                <w:rFonts w:hint="eastAsia"/>
                <w:sz w:val="22"/>
                <w:szCs w:val="22"/>
                <w:lang w:val="en-GB"/>
              </w:rPr>
              <w:t>發行價較市值的</w:t>
            </w:r>
            <w:r w:rsidRPr="00AB6F78">
              <w:rPr>
                <w:sz w:val="22"/>
                <w:szCs w:val="22"/>
                <w:lang w:val="en-GB"/>
              </w:rPr>
              <w:br/>
            </w:r>
            <w:r w:rsidRPr="00AB6F78">
              <w:rPr>
                <w:rFonts w:hint="eastAsia"/>
                <w:sz w:val="22"/>
                <w:szCs w:val="22"/>
                <w:lang w:val="en-GB"/>
              </w:rPr>
              <w:t>折讓</w:t>
            </w:r>
            <w:r w:rsidRPr="00AB6F78">
              <w:rPr>
                <w:rFonts w:hint="eastAsia"/>
                <w:sz w:val="22"/>
                <w:szCs w:val="22"/>
                <w:lang w:val="en-GB"/>
              </w:rPr>
              <w:t>/</w:t>
            </w:r>
            <w:r w:rsidRPr="00AB6F78">
              <w:rPr>
                <w:rFonts w:hint="eastAsia"/>
                <w:sz w:val="22"/>
                <w:szCs w:val="22"/>
                <w:lang w:val="en-GB"/>
              </w:rPr>
              <w:t>溢價幅度</w:t>
            </w:r>
            <w:r w:rsidRPr="00AB6F78">
              <w:rPr>
                <w:sz w:val="22"/>
                <w:szCs w:val="22"/>
                <w:lang w:val="en-GB"/>
              </w:rPr>
              <w:t>(</w:t>
            </w:r>
            <w:r w:rsidRPr="00AB6F78">
              <w:rPr>
                <w:rFonts w:hint="eastAsia"/>
                <w:sz w:val="22"/>
                <w:szCs w:val="22"/>
                <w:lang w:val="en-GB"/>
              </w:rPr>
              <w:t>百分比</w:t>
            </w:r>
            <w:r w:rsidRPr="00AB6F78">
              <w:rPr>
                <w:rFonts w:hint="eastAsia"/>
                <w:sz w:val="22"/>
                <w:szCs w:val="22"/>
                <w:lang w:val="en-GB"/>
              </w:rPr>
              <w:t>)</w:t>
            </w:r>
          </w:p>
          <w:p w:rsidR="0010346E" w:rsidRPr="00AB6F78" w:rsidRDefault="0010346E" w:rsidP="0051198C">
            <w:pPr>
              <w:spacing w:line="216" w:lineRule="auto"/>
              <w:jc w:val="center"/>
              <w:rPr>
                <w:sz w:val="22"/>
                <w:szCs w:val="22"/>
                <w:lang w:val="en-GB"/>
              </w:rPr>
            </w:pPr>
            <w:r w:rsidRPr="00AB6F78">
              <w:rPr>
                <w:sz w:val="22"/>
                <w:szCs w:val="22"/>
                <w:lang w:val="en-GB"/>
              </w:rPr>
              <w:t>(</w:t>
            </w:r>
            <w:proofErr w:type="gramStart"/>
            <w:r w:rsidRPr="00AB6F78">
              <w:rPr>
                <w:rFonts w:hint="eastAsia"/>
                <w:sz w:val="22"/>
                <w:szCs w:val="22"/>
                <w:lang w:val="en-GB"/>
              </w:rPr>
              <w:t>註</w:t>
            </w:r>
            <w:proofErr w:type="gramEnd"/>
            <w:r w:rsidRPr="00AB6F78">
              <w:rPr>
                <w:sz w:val="22"/>
                <w:szCs w:val="22"/>
                <w:lang w:val="en-GB"/>
              </w:rPr>
              <w:t>7)</w:t>
            </w:r>
          </w:p>
        </w:tc>
      </w:tr>
      <w:tr w:rsidR="0010346E" w:rsidRPr="00AB6F78" w:rsidTr="0051198C">
        <w:tc>
          <w:tcPr>
            <w:tcW w:w="2880" w:type="dxa"/>
            <w:shd w:val="clear" w:color="auto" w:fill="auto"/>
          </w:tcPr>
          <w:p w:rsidR="0010346E" w:rsidRPr="00AB6F78" w:rsidRDefault="0010346E" w:rsidP="0051198C">
            <w:pPr>
              <w:spacing w:before="120" w:line="216" w:lineRule="auto"/>
              <w:rPr>
                <w:sz w:val="22"/>
                <w:szCs w:val="22"/>
                <w:lang w:val="en-GB"/>
              </w:rPr>
            </w:pPr>
            <w:r w:rsidRPr="00AB6F78">
              <w:rPr>
                <w:rFonts w:hint="eastAsia"/>
                <w:sz w:val="22"/>
                <w:szCs w:val="22"/>
                <w:lang w:val="en-GB"/>
              </w:rPr>
              <w:t>於下列日期開始時的結存</w:t>
            </w:r>
          </w:p>
          <w:p w:rsidR="0010346E" w:rsidRPr="00AB6F78" w:rsidRDefault="0010346E" w:rsidP="0051198C">
            <w:pPr>
              <w:spacing w:line="216" w:lineRule="auto"/>
              <w:rPr>
                <w:sz w:val="22"/>
                <w:szCs w:val="22"/>
                <w:lang w:val="en-GB"/>
              </w:rPr>
            </w:pPr>
            <w:r w:rsidRPr="00AB6F78">
              <w:rPr>
                <w:sz w:val="22"/>
                <w:szCs w:val="22"/>
                <w:lang w:val="en-GB"/>
              </w:rPr>
              <w:t>(</w:t>
            </w:r>
            <w:proofErr w:type="gramStart"/>
            <w:r w:rsidRPr="00AB6F78">
              <w:rPr>
                <w:rFonts w:hint="eastAsia"/>
                <w:sz w:val="22"/>
                <w:szCs w:val="22"/>
                <w:lang w:val="en-GB"/>
              </w:rPr>
              <w:t>註</w:t>
            </w:r>
            <w:proofErr w:type="gramEnd"/>
            <w:r w:rsidRPr="00AB6F78">
              <w:rPr>
                <w:sz w:val="22"/>
                <w:szCs w:val="22"/>
                <w:lang w:val="en-GB"/>
              </w:rPr>
              <w:t>2)</w:t>
            </w:r>
          </w:p>
          <w:p w:rsidR="0010346E" w:rsidRPr="00AB6F78" w:rsidRDefault="0010346E" w:rsidP="009C1B29">
            <w:pPr>
              <w:spacing w:line="216" w:lineRule="auto"/>
              <w:rPr>
                <w:sz w:val="22"/>
                <w:szCs w:val="22"/>
                <w:lang w:val="en-GB"/>
              </w:rPr>
            </w:pPr>
            <w:r w:rsidRPr="00AB6F78">
              <w:rPr>
                <w:sz w:val="22"/>
                <w:szCs w:val="22"/>
                <w:lang w:val="en-GB"/>
              </w:rPr>
              <w:t xml:space="preserve"> _</w:t>
            </w:r>
            <w:r w:rsidR="009C1B29" w:rsidRPr="009C1B29">
              <w:rPr>
                <w:sz w:val="22"/>
                <w:szCs w:val="22"/>
                <w:u w:val="single"/>
                <w:lang w:val="en-GB"/>
              </w:rPr>
              <w:t>2019</w:t>
            </w:r>
            <w:r w:rsidR="009C1B29" w:rsidRPr="009C1B29">
              <w:rPr>
                <w:rFonts w:hint="eastAsia"/>
                <w:sz w:val="22"/>
                <w:szCs w:val="22"/>
                <w:u w:val="single"/>
                <w:lang w:val="en-GB"/>
              </w:rPr>
              <w:t>年</w:t>
            </w:r>
            <w:r w:rsidR="009C1B29" w:rsidRPr="009C1B29">
              <w:rPr>
                <w:sz w:val="22"/>
                <w:szCs w:val="22"/>
                <w:u w:val="single"/>
                <w:lang w:val="en-GB"/>
              </w:rPr>
              <w:t>8</w:t>
            </w:r>
            <w:r w:rsidR="009C1B29" w:rsidRPr="009C1B29">
              <w:rPr>
                <w:rFonts w:hint="eastAsia"/>
                <w:sz w:val="22"/>
                <w:szCs w:val="22"/>
                <w:u w:val="single"/>
                <w:lang w:val="en-GB"/>
              </w:rPr>
              <w:t>月</w:t>
            </w:r>
            <w:r w:rsidR="009C1B29" w:rsidRPr="009C1B29">
              <w:rPr>
                <w:rFonts w:hint="eastAsia"/>
                <w:sz w:val="22"/>
                <w:szCs w:val="22"/>
                <w:u w:val="single"/>
                <w:lang w:val="en-GB"/>
              </w:rPr>
              <w:t>31</w:t>
            </w:r>
            <w:r w:rsidR="009C1B29" w:rsidRPr="009C1B29">
              <w:rPr>
                <w:rFonts w:hint="eastAsia"/>
                <w:sz w:val="22"/>
                <w:szCs w:val="22"/>
                <w:u w:val="single"/>
                <w:lang w:val="en-GB"/>
              </w:rPr>
              <w:t>日</w:t>
            </w:r>
            <w:r w:rsidRPr="00AB6F78">
              <w:rPr>
                <w:sz w:val="22"/>
                <w:szCs w:val="22"/>
                <w:lang w:val="en-GB"/>
              </w:rPr>
              <w:t>______</w:t>
            </w:r>
          </w:p>
        </w:tc>
        <w:tc>
          <w:tcPr>
            <w:tcW w:w="2280" w:type="dxa"/>
            <w:shd w:val="clear" w:color="auto" w:fill="auto"/>
          </w:tcPr>
          <w:p w:rsidR="0010346E" w:rsidRDefault="0010346E" w:rsidP="0051198C">
            <w:pPr>
              <w:spacing w:line="216" w:lineRule="auto"/>
              <w:rPr>
                <w:sz w:val="22"/>
                <w:szCs w:val="22"/>
                <w:lang w:val="en-GB"/>
              </w:rPr>
            </w:pPr>
          </w:p>
          <w:p w:rsidR="009C1B29" w:rsidRDefault="009C1B29" w:rsidP="0051198C">
            <w:pPr>
              <w:spacing w:line="216" w:lineRule="auto"/>
              <w:rPr>
                <w:sz w:val="22"/>
                <w:szCs w:val="22"/>
                <w:lang w:val="en-GB"/>
              </w:rPr>
            </w:pPr>
          </w:p>
          <w:p w:rsidR="009C1B29" w:rsidRDefault="009C1B29" w:rsidP="0051198C">
            <w:pPr>
              <w:spacing w:line="216" w:lineRule="auto"/>
              <w:rPr>
                <w:lang w:val="en-GB"/>
              </w:rPr>
            </w:pPr>
          </w:p>
          <w:p w:rsidR="009C1B29" w:rsidRPr="00AB6F78" w:rsidRDefault="009C1B29" w:rsidP="00DF4330">
            <w:pPr>
              <w:spacing w:line="216" w:lineRule="auto"/>
              <w:jc w:val="center"/>
              <w:rPr>
                <w:rFonts w:hint="eastAsia"/>
                <w:sz w:val="22"/>
                <w:szCs w:val="22"/>
                <w:lang w:val="en-GB"/>
              </w:rPr>
            </w:pPr>
            <w:r w:rsidRPr="0044628C">
              <w:rPr>
                <w:lang w:val="en-GB"/>
              </w:rPr>
              <w:t>767,750,000</w:t>
            </w:r>
          </w:p>
        </w:tc>
        <w:tc>
          <w:tcPr>
            <w:tcW w:w="2760" w:type="dxa"/>
            <w:shd w:val="clear" w:color="auto" w:fill="8C8C8C"/>
          </w:tcPr>
          <w:p w:rsidR="0010346E" w:rsidRPr="00AB6F78" w:rsidRDefault="0010346E" w:rsidP="0051198C">
            <w:pPr>
              <w:spacing w:line="216" w:lineRule="auto"/>
              <w:rPr>
                <w:sz w:val="22"/>
                <w:szCs w:val="22"/>
                <w:lang w:val="en-GB"/>
              </w:rPr>
            </w:pPr>
          </w:p>
        </w:tc>
        <w:tc>
          <w:tcPr>
            <w:tcW w:w="2280" w:type="dxa"/>
            <w:shd w:val="clear" w:color="auto" w:fill="8C8C8C"/>
          </w:tcPr>
          <w:p w:rsidR="0010346E" w:rsidRPr="00AB6F78" w:rsidRDefault="0010346E" w:rsidP="0051198C">
            <w:pPr>
              <w:spacing w:line="216" w:lineRule="auto"/>
              <w:rPr>
                <w:sz w:val="22"/>
                <w:szCs w:val="22"/>
                <w:lang w:val="en-GB"/>
              </w:rPr>
            </w:pPr>
          </w:p>
          <w:p w:rsidR="0010346E" w:rsidRPr="00AB6F78" w:rsidRDefault="0010346E" w:rsidP="0051198C">
            <w:pPr>
              <w:spacing w:line="216" w:lineRule="auto"/>
              <w:jc w:val="center"/>
              <w:rPr>
                <w:sz w:val="22"/>
                <w:szCs w:val="22"/>
                <w:lang w:val="en-GB"/>
              </w:rPr>
            </w:pPr>
          </w:p>
        </w:tc>
        <w:tc>
          <w:tcPr>
            <w:tcW w:w="2520" w:type="dxa"/>
            <w:shd w:val="clear" w:color="auto" w:fill="8C8C8C"/>
          </w:tcPr>
          <w:p w:rsidR="0010346E" w:rsidRPr="00AB6F78" w:rsidRDefault="0010346E" w:rsidP="0051198C">
            <w:pPr>
              <w:spacing w:line="216" w:lineRule="auto"/>
              <w:rPr>
                <w:sz w:val="22"/>
                <w:szCs w:val="22"/>
                <w:lang w:val="en-GB"/>
              </w:rPr>
            </w:pPr>
          </w:p>
        </w:tc>
        <w:tc>
          <w:tcPr>
            <w:tcW w:w="2520" w:type="dxa"/>
            <w:shd w:val="clear" w:color="auto" w:fill="8C8C8C"/>
          </w:tcPr>
          <w:p w:rsidR="0010346E" w:rsidRPr="00AB6F78" w:rsidRDefault="0010346E" w:rsidP="0051198C">
            <w:pPr>
              <w:spacing w:line="216" w:lineRule="auto"/>
              <w:rPr>
                <w:sz w:val="22"/>
                <w:szCs w:val="22"/>
                <w:lang w:val="en-GB"/>
              </w:rPr>
            </w:pPr>
          </w:p>
        </w:tc>
      </w:tr>
      <w:tr w:rsidR="0010346E" w:rsidRPr="00AB6F78" w:rsidTr="0051198C">
        <w:trPr>
          <w:trHeight w:val="566"/>
        </w:trPr>
        <w:tc>
          <w:tcPr>
            <w:tcW w:w="2880" w:type="dxa"/>
            <w:shd w:val="clear" w:color="auto" w:fill="auto"/>
          </w:tcPr>
          <w:p w:rsidR="0010346E" w:rsidRDefault="0010346E" w:rsidP="0051198C">
            <w:pPr>
              <w:spacing w:before="120" w:line="216" w:lineRule="auto"/>
              <w:rPr>
                <w:sz w:val="22"/>
                <w:szCs w:val="22"/>
                <w:lang w:val="en-GB"/>
              </w:rPr>
            </w:pPr>
            <w:r w:rsidRPr="00AB6F78">
              <w:rPr>
                <w:sz w:val="22"/>
                <w:szCs w:val="22"/>
                <w:lang w:val="en-GB"/>
              </w:rPr>
              <w:t>(</w:t>
            </w:r>
            <w:proofErr w:type="gramStart"/>
            <w:r w:rsidRPr="00AB6F78">
              <w:rPr>
                <w:rFonts w:hint="eastAsia"/>
                <w:sz w:val="22"/>
                <w:szCs w:val="22"/>
                <w:lang w:val="en-GB"/>
              </w:rPr>
              <w:t>註</w:t>
            </w:r>
            <w:proofErr w:type="gramEnd"/>
            <w:r w:rsidRPr="00AB6F78">
              <w:rPr>
                <w:sz w:val="22"/>
                <w:szCs w:val="22"/>
                <w:lang w:val="en-GB"/>
              </w:rPr>
              <w:t>3)</w:t>
            </w:r>
          </w:p>
          <w:p w:rsidR="009C1B29" w:rsidRPr="00AB6F78" w:rsidRDefault="00DF4330" w:rsidP="0051198C">
            <w:pPr>
              <w:spacing w:before="120" w:line="216" w:lineRule="auto"/>
              <w:rPr>
                <w:sz w:val="22"/>
                <w:szCs w:val="22"/>
                <w:lang w:val="en-GB"/>
              </w:rPr>
            </w:pPr>
            <w:r w:rsidRPr="00DF4330">
              <w:rPr>
                <w:rFonts w:hint="eastAsia"/>
              </w:rPr>
              <w:t>根據</w:t>
            </w:r>
            <w:r w:rsidR="009C1B29" w:rsidRPr="009C1B29">
              <w:rPr>
                <w:rFonts w:hint="eastAsia"/>
              </w:rPr>
              <w:t>於</w:t>
            </w:r>
            <w:r w:rsidR="009C1B29" w:rsidRPr="009C1B29">
              <w:rPr>
                <w:rFonts w:hint="eastAsia"/>
              </w:rPr>
              <w:t>201</w:t>
            </w:r>
            <w:r w:rsidR="009C1B29">
              <w:t>8</w:t>
            </w:r>
            <w:r w:rsidR="009C1B29" w:rsidRPr="009C1B29">
              <w:rPr>
                <w:rFonts w:hint="eastAsia"/>
              </w:rPr>
              <w:t>年</w:t>
            </w:r>
            <w:r w:rsidR="009C1B29">
              <w:t>9</w:t>
            </w:r>
            <w:r w:rsidR="009C1B29" w:rsidRPr="009C1B29">
              <w:rPr>
                <w:rFonts w:hint="eastAsia"/>
              </w:rPr>
              <w:t>月</w:t>
            </w:r>
            <w:r w:rsidR="009C1B29">
              <w:t>6</w:t>
            </w:r>
            <w:r w:rsidR="009C1B29" w:rsidRPr="009C1B29">
              <w:rPr>
                <w:rFonts w:hint="eastAsia"/>
              </w:rPr>
              <w:t>日股東週年大會授予董事之一般授權之</w:t>
            </w:r>
            <w:r w:rsidR="009C1B29">
              <w:t>配股權</w:t>
            </w:r>
            <w:r w:rsidRPr="00DF4330">
              <w:rPr>
                <w:rFonts w:hint="eastAsia"/>
              </w:rPr>
              <w:t>的行使</w:t>
            </w:r>
            <w:r w:rsidR="009C1B29">
              <w:t>(</w:t>
            </w:r>
            <w:r w:rsidR="009C1B29">
              <w:t>詳</w:t>
            </w:r>
            <w:r w:rsidR="009C1B29">
              <w:t xml:space="preserve"> </w:t>
            </w:r>
            <w:r w:rsidR="009C1B29">
              <w:t>情刊載於</w:t>
            </w:r>
            <w:r w:rsidRPr="00DF4330">
              <w:rPr>
                <w:rFonts w:hint="eastAsia"/>
              </w:rPr>
              <w:t>本</w:t>
            </w:r>
            <w:r w:rsidR="009C1B29">
              <w:t>公司日期為</w:t>
            </w:r>
            <w:r w:rsidR="009C1B29">
              <w:t xml:space="preserve"> 2019 </w:t>
            </w:r>
            <w:r w:rsidR="009C1B29">
              <w:t>年</w:t>
            </w:r>
            <w:r w:rsidR="009C1B29">
              <w:t xml:space="preserve"> 9 </w:t>
            </w:r>
            <w:r w:rsidR="009C1B29">
              <w:t>月</w:t>
            </w:r>
            <w:r w:rsidR="009C1B29">
              <w:t xml:space="preserve">3 </w:t>
            </w:r>
            <w:r w:rsidR="009C1B29">
              <w:t>日的公告</w:t>
            </w:r>
            <w:r w:rsidR="009C1B29">
              <w:t>)</w:t>
            </w:r>
            <w:r w:rsidR="009C1B29">
              <w:t>而於</w:t>
            </w:r>
            <w:r w:rsidR="009C1B29">
              <w:t xml:space="preserve"> 201</w:t>
            </w:r>
            <w:r w:rsidR="00215AE8">
              <w:t>9</w:t>
            </w:r>
            <w:r w:rsidR="009C1B29">
              <w:t xml:space="preserve"> </w:t>
            </w:r>
            <w:r w:rsidR="009C1B29">
              <w:t>年</w:t>
            </w:r>
            <w:r w:rsidR="009C1B29">
              <w:t xml:space="preserve"> </w:t>
            </w:r>
            <w:r w:rsidR="00215AE8">
              <w:t>9</w:t>
            </w:r>
            <w:r w:rsidR="009C1B29">
              <w:t xml:space="preserve"> </w:t>
            </w:r>
            <w:r w:rsidR="009C1B29">
              <w:t>月</w:t>
            </w:r>
            <w:r w:rsidR="009C1B29">
              <w:t xml:space="preserve"> </w:t>
            </w:r>
            <w:r w:rsidR="00215AE8">
              <w:t>27</w:t>
            </w:r>
            <w:r w:rsidR="009C1B29">
              <w:t xml:space="preserve"> </w:t>
            </w:r>
            <w:r w:rsidR="009C1B29">
              <w:t>日配發及發行之普通</w:t>
            </w:r>
            <w:r w:rsidR="009C1B29">
              <w:rPr>
                <w:rFonts w:ascii="新細明體" w:hAnsi="新細明體" w:cs="新細明體" w:hint="eastAsia"/>
              </w:rPr>
              <w:t>股</w:t>
            </w:r>
          </w:p>
          <w:p w:rsidR="0010346E" w:rsidRPr="00AB6F78" w:rsidRDefault="0010346E" w:rsidP="0051198C">
            <w:pPr>
              <w:spacing w:line="216" w:lineRule="auto"/>
              <w:rPr>
                <w:sz w:val="22"/>
                <w:szCs w:val="22"/>
                <w:lang w:val="en-GB"/>
              </w:rPr>
            </w:pPr>
          </w:p>
        </w:tc>
        <w:tc>
          <w:tcPr>
            <w:tcW w:w="2280" w:type="dxa"/>
            <w:shd w:val="clear" w:color="auto" w:fill="auto"/>
          </w:tcPr>
          <w:p w:rsidR="0010346E" w:rsidRDefault="0010346E"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r>
              <w:rPr>
                <w:rFonts w:hint="eastAsia"/>
                <w:sz w:val="22"/>
                <w:szCs w:val="22"/>
                <w:lang w:val="en-GB"/>
              </w:rPr>
              <w:t>37,000,000</w:t>
            </w: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Pr="00AB6F78" w:rsidRDefault="00215AE8" w:rsidP="0051198C">
            <w:pPr>
              <w:spacing w:line="216" w:lineRule="auto"/>
              <w:jc w:val="center"/>
              <w:rPr>
                <w:rFonts w:hint="eastAsia"/>
                <w:sz w:val="22"/>
                <w:szCs w:val="22"/>
                <w:lang w:val="en-GB"/>
              </w:rPr>
            </w:pPr>
          </w:p>
        </w:tc>
        <w:tc>
          <w:tcPr>
            <w:tcW w:w="2760" w:type="dxa"/>
            <w:shd w:val="clear" w:color="auto" w:fill="auto"/>
          </w:tcPr>
          <w:p w:rsidR="0010346E" w:rsidRDefault="0010346E"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Pr="00AB6F78" w:rsidRDefault="00215AE8" w:rsidP="00DF4330">
            <w:pPr>
              <w:spacing w:line="216" w:lineRule="auto"/>
              <w:jc w:val="center"/>
              <w:rPr>
                <w:rFonts w:hint="eastAsia"/>
                <w:sz w:val="22"/>
                <w:szCs w:val="22"/>
                <w:lang w:val="en-GB"/>
              </w:rPr>
            </w:pPr>
            <w:r>
              <w:rPr>
                <w:rFonts w:hint="eastAsia"/>
                <w:sz w:val="22"/>
                <w:szCs w:val="22"/>
                <w:lang w:val="en-GB"/>
              </w:rPr>
              <w:t>4.</w:t>
            </w:r>
            <w:r w:rsidR="00DF4330">
              <w:rPr>
                <w:sz w:val="22"/>
                <w:szCs w:val="22"/>
                <w:lang w:val="en-GB"/>
              </w:rPr>
              <w:t>82</w:t>
            </w:r>
            <w:r>
              <w:rPr>
                <w:rFonts w:hint="eastAsia"/>
                <w:sz w:val="22"/>
                <w:szCs w:val="22"/>
                <w:lang w:val="en-GB"/>
              </w:rPr>
              <w:t>%</w:t>
            </w:r>
          </w:p>
        </w:tc>
        <w:tc>
          <w:tcPr>
            <w:tcW w:w="2280" w:type="dxa"/>
            <w:tcBorders>
              <w:bottom w:val="single" w:sz="4" w:space="0" w:color="auto"/>
            </w:tcBorders>
            <w:shd w:val="clear" w:color="auto" w:fill="auto"/>
          </w:tcPr>
          <w:p w:rsidR="0010346E" w:rsidRDefault="0010346E"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Pr="00AB6F78" w:rsidRDefault="00DF4330" w:rsidP="00DF4330">
            <w:pPr>
              <w:spacing w:line="216" w:lineRule="auto"/>
              <w:jc w:val="center"/>
              <w:rPr>
                <w:rFonts w:hint="eastAsia"/>
                <w:sz w:val="22"/>
                <w:szCs w:val="22"/>
                <w:lang w:val="en-GB"/>
              </w:rPr>
            </w:pPr>
            <w:r w:rsidRPr="00DF4330">
              <w:rPr>
                <w:rFonts w:hint="eastAsia"/>
                <w:sz w:val="22"/>
                <w:szCs w:val="22"/>
                <w:lang w:val="en-GB"/>
              </w:rPr>
              <w:t>港幣</w:t>
            </w:r>
            <w:r w:rsidR="00215AE8">
              <w:rPr>
                <w:sz w:val="22"/>
                <w:szCs w:val="22"/>
                <w:lang w:val="en-GB"/>
              </w:rPr>
              <w:t>0.22</w:t>
            </w:r>
            <w:r>
              <w:rPr>
                <w:sz w:val="22"/>
                <w:szCs w:val="22"/>
                <w:lang w:val="en-GB"/>
              </w:rPr>
              <w:t>2</w:t>
            </w:r>
            <w:r w:rsidRPr="00DF4330">
              <w:rPr>
                <w:rFonts w:hint="eastAsia"/>
                <w:sz w:val="22"/>
                <w:szCs w:val="22"/>
                <w:lang w:val="en-GB"/>
              </w:rPr>
              <w:t>元</w:t>
            </w:r>
          </w:p>
        </w:tc>
        <w:tc>
          <w:tcPr>
            <w:tcW w:w="2520" w:type="dxa"/>
            <w:tcBorders>
              <w:bottom w:val="single" w:sz="4" w:space="0" w:color="auto"/>
            </w:tcBorders>
            <w:shd w:val="clear" w:color="auto" w:fill="auto"/>
          </w:tcPr>
          <w:p w:rsidR="0010346E" w:rsidRDefault="0010346E"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Pr="00AB6F78" w:rsidRDefault="00DF4330" w:rsidP="00EF3952">
            <w:pPr>
              <w:spacing w:line="216" w:lineRule="auto"/>
              <w:jc w:val="center"/>
              <w:rPr>
                <w:rFonts w:hint="eastAsia"/>
                <w:sz w:val="22"/>
                <w:szCs w:val="22"/>
                <w:lang w:val="en-GB"/>
              </w:rPr>
            </w:pPr>
            <w:r w:rsidRPr="00DF4330">
              <w:rPr>
                <w:rFonts w:hint="eastAsia"/>
                <w:sz w:val="22"/>
                <w:szCs w:val="22"/>
                <w:lang w:val="en-GB"/>
              </w:rPr>
              <w:t>港幣</w:t>
            </w:r>
            <w:r>
              <w:rPr>
                <w:rFonts w:hint="eastAsia"/>
                <w:sz w:val="22"/>
                <w:szCs w:val="22"/>
                <w:lang w:val="en-GB"/>
              </w:rPr>
              <w:t xml:space="preserve"> 0.3</w:t>
            </w:r>
            <w:r w:rsidR="00EF3952">
              <w:rPr>
                <w:sz w:val="22"/>
                <w:szCs w:val="22"/>
                <w:lang w:val="en-GB"/>
              </w:rPr>
              <w:t>4</w:t>
            </w:r>
            <w:r w:rsidRPr="00DF4330">
              <w:rPr>
                <w:rFonts w:hint="eastAsia"/>
                <w:sz w:val="22"/>
                <w:szCs w:val="22"/>
                <w:lang w:val="en-GB"/>
              </w:rPr>
              <w:t>元</w:t>
            </w:r>
          </w:p>
        </w:tc>
        <w:tc>
          <w:tcPr>
            <w:tcW w:w="2520" w:type="dxa"/>
            <w:tcBorders>
              <w:bottom w:val="single" w:sz="4" w:space="0" w:color="auto"/>
            </w:tcBorders>
            <w:shd w:val="clear" w:color="auto" w:fill="auto"/>
          </w:tcPr>
          <w:p w:rsidR="0010346E" w:rsidRDefault="0010346E"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Pr="00AB6F78" w:rsidRDefault="00EF3952" w:rsidP="0051198C">
            <w:pPr>
              <w:spacing w:line="216" w:lineRule="auto"/>
              <w:jc w:val="center"/>
              <w:rPr>
                <w:rFonts w:hint="eastAsia"/>
                <w:sz w:val="22"/>
                <w:szCs w:val="22"/>
                <w:lang w:val="en-GB"/>
              </w:rPr>
            </w:pPr>
            <w:r>
              <w:rPr>
                <w:lang w:val="en-GB"/>
              </w:rPr>
              <w:t>34.71%(</w:t>
            </w:r>
            <w:r w:rsidR="00215AE8" w:rsidRPr="00AB6F78">
              <w:rPr>
                <w:rFonts w:hint="eastAsia"/>
                <w:sz w:val="22"/>
                <w:szCs w:val="22"/>
                <w:lang w:val="en-GB"/>
              </w:rPr>
              <w:t>折讓</w:t>
            </w:r>
            <w:r>
              <w:rPr>
                <w:rFonts w:hint="eastAsia"/>
                <w:sz w:val="22"/>
                <w:szCs w:val="22"/>
                <w:lang w:val="en-GB"/>
              </w:rPr>
              <w:t>)</w:t>
            </w:r>
          </w:p>
        </w:tc>
      </w:tr>
      <w:tr w:rsidR="0010346E" w:rsidRPr="00AB6F78" w:rsidTr="0051198C">
        <w:trPr>
          <w:trHeight w:val="407"/>
        </w:trPr>
        <w:tc>
          <w:tcPr>
            <w:tcW w:w="2880" w:type="dxa"/>
            <w:shd w:val="clear" w:color="auto" w:fill="auto"/>
          </w:tcPr>
          <w:p w:rsidR="0010346E" w:rsidRPr="00AB6F78" w:rsidRDefault="0010346E" w:rsidP="0051198C">
            <w:pPr>
              <w:spacing w:line="216" w:lineRule="auto"/>
              <w:rPr>
                <w:sz w:val="22"/>
                <w:szCs w:val="22"/>
                <w:lang w:val="en-GB"/>
              </w:rPr>
            </w:pPr>
          </w:p>
          <w:p w:rsidR="0010346E" w:rsidRPr="00AB6F78" w:rsidRDefault="0010346E" w:rsidP="0051198C">
            <w:pPr>
              <w:spacing w:line="216" w:lineRule="auto"/>
              <w:rPr>
                <w:sz w:val="22"/>
                <w:szCs w:val="22"/>
                <w:lang w:val="en-GB"/>
              </w:rPr>
            </w:pPr>
          </w:p>
        </w:tc>
        <w:tc>
          <w:tcPr>
            <w:tcW w:w="2280" w:type="dxa"/>
            <w:shd w:val="clear" w:color="auto" w:fill="auto"/>
          </w:tcPr>
          <w:p w:rsidR="0010346E" w:rsidRPr="00AB6F78" w:rsidRDefault="0010346E" w:rsidP="0051198C">
            <w:pPr>
              <w:spacing w:line="216" w:lineRule="auto"/>
              <w:jc w:val="center"/>
              <w:rPr>
                <w:sz w:val="22"/>
                <w:szCs w:val="22"/>
                <w:lang w:val="en-GB"/>
              </w:rPr>
            </w:pPr>
          </w:p>
        </w:tc>
        <w:tc>
          <w:tcPr>
            <w:tcW w:w="2760" w:type="dxa"/>
            <w:shd w:val="clear" w:color="auto" w:fill="auto"/>
          </w:tcPr>
          <w:p w:rsidR="0010346E" w:rsidRPr="00AB6F78" w:rsidRDefault="0010346E" w:rsidP="0051198C">
            <w:pPr>
              <w:spacing w:line="216" w:lineRule="auto"/>
              <w:jc w:val="center"/>
              <w:rPr>
                <w:sz w:val="22"/>
                <w:szCs w:val="22"/>
                <w:lang w:val="en-GB"/>
              </w:rPr>
            </w:pPr>
          </w:p>
        </w:tc>
        <w:tc>
          <w:tcPr>
            <w:tcW w:w="228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r>
      <w:tr w:rsidR="0010346E" w:rsidRPr="00AB6F78" w:rsidTr="0051198C">
        <w:trPr>
          <w:trHeight w:val="407"/>
        </w:trPr>
        <w:tc>
          <w:tcPr>
            <w:tcW w:w="2880" w:type="dxa"/>
            <w:shd w:val="clear" w:color="auto" w:fill="auto"/>
          </w:tcPr>
          <w:p w:rsidR="0010346E" w:rsidRPr="00AB6F78" w:rsidRDefault="0010346E" w:rsidP="0051198C">
            <w:pPr>
              <w:spacing w:line="216" w:lineRule="auto"/>
              <w:rPr>
                <w:sz w:val="22"/>
                <w:szCs w:val="22"/>
                <w:lang w:val="en-GB"/>
              </w:rPr>
            </w:pPr>
          </w:p>
          <w:p w:rsidR="0010346E" w:rsidRPr="00AB6F78" w:rsidRDefault="0010346E" w:rsidP="0051198C">
            <w:pPr>
              <w:spacing w:line="216" w:lineRule="auto"/>
              <w:rPr>
                <w:sz w:val="22"/>
                <w:szCs w:val="22"/>
                <w:lang w:val="en-GB"/>
              </w:rPr>
            </w:pPr>
          </w:p>
        </w:tc>
        <w:tc>
          <w:tcPr>
            <w:tcW w:w="2280" w:type="dxa"/>
            <w:shd w:val="clear" w:color="auto" w:fill="auto"/>
          </w:tcPr>
          <w:p w:rsidR="0010346E" w:rsidRPr="00AB6F78" w:rsidRDefault="0010346E" w:rsidP="0051198C">
            <w:pPr>
              <w:spacing w:line="216" w:lineRule="auto"/>
              <w:jc w:val="center"/>
              <w:rPr>
                <w:sz w:val="22"/>
                <w:szCs w:val="22"/>
                <w:lang w:val="en-GB"/>
              </w:rPr>
            </w:pPr>
          </w:p>
        </w:tc>
        <w:tc>
          <w:tcPr>
            <w:tcW w:w="2760" w:type="dxa"/>
            <w:shd w:val="clear" w:color="auto" w:fill="auto"/>
          </w:tcPr>
          <w:p w:rsidR="0010346E" w:rsidRPr="00AB6F78" w:rsidRDefault="0010346E" w:rsidP="0051198C">
            <w:pPr>
              <w:spacing w:line="216" w:lineRule="auto"/>
              <w:jc w:val="center"/>
              <w:rPr>
                <w:sz w:val="22"/>
                <w:szCs w:val="22"/>
                <w:lang w:val="en-GB"/>
              </w:rPr>
            </w:pPr>
          </w:p>
        </w:tc>
        <w:tc>
          <w:tcPr>
            <w:tcW w:w="228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r>
      <w:tr w:rsidR="0010346E" w:rsidRPr="00AB6F78" w:rsidTr="0051198C">
        <w:trPr>
          <w:trHeight w:val="635"/>
        </w:trPr>
        <w:tc>
          <w:tcPr>
            <w:tcW w:w="2880" w:type="dxa"/>
            <w:shd w:val="clear" w:color="auto" w:fill="auto"/>
          </w:tcPr>
          <w:p w:rsidR="0010346E" w:rsidRPr="00AB6F78" w:rsidRDefault="0010346E" w:rsidP="0051198C">
            <w:pPr>
              <w:spacing w:before="120" w:line="216" w:lineRule="auto"/>
              <w:rPr>
                <w:sz w:val="22"/>
                <w:szCs w:val="22"/>
                <w:lang w:val="en-GB"/>
              </w:rPr>
            </w:pPr>
            <w:r w:rsidRPr="00AB6F78">
              <w:rPr>
                <w:rFonts w:hint="eastAsia"/>
                <w:sz w:val="22"/>
                <w:szCs w:val="22"/>
                <w:lang w:val="en-GB"/>
              </w:rPr>
              <w:lastRenderedPageBreak/>
              <w:t>股份購回</w:t>
            </w:r>
          </w:p>
          <w:p w:rsidR="0010346E" w:rsidRPr="00AB6F78" w:rsidRDefault="0010346E" w:rsidP="0051198C">
            <w:pPr>
              <w:spacing w:line="216" w:lineRule="auto"/>
              <w:rPr>
                <w:sz w:val="22"/>
                <w:szCs w:val="22"/>
                <w:lang w:val="en-GB"/>
              </w:rPr>
            </w:pPr>
          </w:p>
        </w:tc>
        <w:tc>
          <w:tcPr>
            <w:tcW w:w="2280" w:type="dxa"/>
            <w:shd w:val="clear" w:color="auto" w:fill="auto"/>
          </w:tcPr>
          <w:p w:rsidR="00215AE8" w:rsidRDefault="00215AE8" w:rsidP="0051198C">
            <w:pPr>
              <w:spacing w:line="216" w:lineRule="auto"/>
              <w:jc w:val="center"/>
              <w:rPr>
                <w:sz w:val="22"/>
                <w:szCs w:val="22"/>
                <w:lang w:val="en-GB"/>
              </w:rPr>
            </w:pPr>
          </w:p>
          <w:p w:rsidR="0010346E" w:rsidRPr="00AB6F78" w:rsidRDefault="00DF4330" w:rsidP="0051198C">
            <w:pPr>
              <w:spacing w:line="216" w:lineRule="auto"/>
              <w:jc w:val="center"/>
              <w:rPr>
                <w:rFonts w:hint="eastAsia"/>
                <w:sz w:val="22"/>
                <w:szCs w:val="22"/>
                <w:lang w:val="en-GB"/>
              </w:rPr>
            </w:pPr>
            <w:r w:rsidRPr="00DF4330">
              <w:rPr>
                <w:rFonts w:hint="eastAsia"/>
                <w:sz w:val="22"/>
                <w:szCs w:val="22"/>
                <w:lang w:val="en-GB"/>
              </w:rPr>
              <w:t>不適用</w:t>
            </w:r>
          </w:p>
        </w:tc>
        <w:tc>
          <w:tcPr>
            <w:tcW w:w="2760" w:type="dxa"/>
            <w:tcBorders>
              <w:bottom w:val="single" w:sz="4" w:space="0" w:color="auto"/>
            </w:tcBorders>
            <w:shd w:val="clear" w:color="auto" w:fill="auto"/>
          </w:tcPr>
          <w:p w:rsidR="00215AE8" w:rsidRDefault="00215AE8" w:rsidP="0051198C">
            <w:pPr>
              <w:spacing w:line="216" w:lineRule="auto"/>
              <w:jc w:val="center"/>
              <w:rPr>
                <w:sz w:val="22"/>
                <w:szCs w:val="22"/>
                <w:lang w:val="en-GB"/>
              </w:rPr>
            </w:pPr>
          </w:p>
          <w:p w:rsidR="0010346E" w:rsidRPr="00AB6F78" w:rsidRDefault="00DF4330" w:rsidP="0051198C">
            <w:pPr>
              <w:spacing w:line="216" w:lineRule="auto"/>
              <w:jc w:val="center"/>
              <w:rPr>
                <w:sz w:val="22"/>
                <w:szCs w:val="22"/>
                <w:lang w:val="en-GB"/>
              </w:rPr>
            </w:pPr>
            <w:r w:rsidRPr="00DF4330">
              <w:rPr>
                <w:rFonts w:hint="eastAsia"/>
                <w:sz w:val="22"/>
                <w:szCs w:val="22"/>
                <w:lang w:val="en-GB"/>
              </w:rPr>
              <w:t>不適用</w:t>
            </w:r>
          </w:p>
        </w:tc>
        <w:tc>
          <w:tcPr>
            <w:tcW w:w="2280" w:type="dxa"/>
            <w:tcBorders>
              <w:bottom w:val="single" w:sz="4" w:space="0" w:color="auto"/>
            </w:tcBorders>
            <w:shd w:val="clear" w:color="auto" w:fill="808080"/>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808080"/>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808080"/>
          </w:tcPr>
          <w:p w:rsidR="0010346E" w:rsidRPr="00AB6F78" w:rsidRDefault="0010346E" w:rsidP="0051198C">
            <w:pPr>
              <w:spacing w:line="216" w:lineRule="auto"/>
              <w:jc w:val="center"/>
              <w:rPr>
                <w:sz w:val="22"/>
                <w:szCs w:val="22"/>
                <w:lang w:val="en-GB"/>
              </w:rPr>
            </w:pPr>
          </w:p>
        </w:tc>
      </w:tr>
      <w:tr w:rsidR="0010346E" w:rsidRPr="00AB6F78" w:rsidTr="0051198C">
        <w:tc>
          <w:tcPr>
            <w:tcW w:w="2880" w:type="dxa"/>
            <w:shd w:val="clear" w:color="auto" w:fill="auto"/>
          </w:tcPr>
          <w:p w:rsidR="0010346E" w:rsidRPr="00AB6F78" w:rsidRDefault="0010346E" w:rsidP="0051198C">
            <w:pPr>
              <w:spacing w:before="120" w:line="216" w:lineRule="auto"/>
              <w:rPr>
                <w:sz w:val="22"/>
                <w:szCs w:val="22"/>
                <w:lang w:val="en-GB"/>
              </w:rPr>
            </w:pPr>
            <w:r w:rsidRPr="00AB6F78">
              <w:rPr>
                <w:rFonts w:hint="eastAsia"/>
                <w:sz w:val="22"/>
                <w:szCs w:val="22"/>
                <w:lang w:val="en-GB"/>
              </w:rPr>
              <w:t>於下列日期結束時的結存</w:t>
            </w:r>
          </w:p>
          <w:p w:rsidR="0010346E" w:rsidRPr="00AB6F78" w:rsidRDefault="0010346E" w:rsidP="0051198C">
            <w:pPr>
              <w:spacing w:line="216" w:lineRule="auto"/>
              <w:rPr>
                <w:sz w:val="22"/>
                <w:szCs w:val="22"/>
                <w:lang w:val="en-GB"/>
              </w:rPr>
            </w:pPr>
            <w:r w:rsidRPr="00AB6F78">
              <w:rPr>
                <w:sz w:val="22"/>
                <w:szCs w:val="22"/>
                <w:lang w:val="en-GB"/>
              </w:rPr>
              <w:t>(</w:t>
            </w:r>
            <w:proofErr w:type="gramStart"/>
            <w:r w:rsidRPr="00AB6F78">
              <w:rPr>
                <w:rFonts w:hint="eastAsia"/>
                <w:sz w:val="22"/>
                <w:szCs w:val="22"/>
                <w:lang w:val="en-GB"/>
              </w:rPr>
              <w:t>註</w:t>
            </w:r>
            <w:proofErr w:type="gramEnd"/>
            <w:r w:rsidRPr="00AB6F78">
              <w:rPr>
                <w:sz w:val="22"/>
                <w:szCs w:val="22"/>
                <w:lang w:val="en-GB"/>
              </w:rPr>
              <w:t>8)</w:t>
            </w:r>
          </w:p>
          <w:p w:rsidR="0010346E" w:rsidRPr="00215AE8" w:rsidRDefault="0010346E" w:rsidP="00215AE8">
            <w:pPr>
              <w:spacing w:line="216" w:lineRule="auto"/>
              <w:rPr>
                <w:sz w:val="22"/>
                <w:szCs w:val="22"/>
                <w:u w:val="single"/>
                <w:lang w:val="en-GB"/>
              </w:rPr>
            </w:pPr>
            <w:r w:rsidRPr="00AB6F78">
              <w:rPr>
                <w:sz w:val="22"/>
                <w:szCs w:val="22"/>
                <w:lang w:val="en-GB"/>
              </w:rPr>
              <w:t xml:space="preserve"> </w:t>
            </w:r>
            <w:r w:rsidR="00215AE8" w:rsidRPr="00215AE8">
              <w:rPr>
                <w:u w:val="single"/>
              </w:rPr>
              <w:t xml:space="preserve">2019 </w:t>
            </w:r>
            <w:r w:rsidR="00215AE8" w:rsidRPr="00215AE8">
              <w:rPr>
                <w:u w:val="single"/>
              </w:rPr>
              <w:t>年</w:t>
            </w:r>
            <w:r w:rsidR="00215AE8" w:rsidRPr="00215AE8">
              <w:rPr>
                <w:u w:val="single"/>
              </w:rPr>
              <w:t xml:space="preserve"> 9 </w:t>
            </w:r>
            <w:r w:rsidR="00215AE8" w:rsidRPr="00215AE8">
              <w:rPr>
                <w:u w:val="single"/>
              </w:rPr>
              <w:t>月</w:t>
            </w:r>
            <w:r w:rsidR="00215AE8" w:rsidRPr="00215AE8">
              <w:rPr>
                <w:u w:val="single"/>
              </w:rPr>
              <w:t xml:space="preserve"> 27 </w:t>
            </w:r>
            <w:r w:rsidR="00215AE8" w:rsidRPr="00215AE8">
              <w:rPr>
                <w:u w:val="single"/>
              </w:rPr>
              <w:t>日</w:t>
            </w:r>
          </w:p>
        </w:tc>
        <w:tc>
          <w:tcPr>
            <w:tcW w:w="2280" w:type="dxa"/>
            <w:shd w:val="clear" w:color="auto" w:fill="auto"/>
          </w:tcPr>
          <w:p w:rsidR="0010346E" w:rsidRDefault="0010346E" w:rsidP="0051198C">
            <w:pPr>
              <w:spacing w:line="216" w:lineRule="auto"/>
              <w:jc w:val="center"/>
              <w:rPr>
                <w:sz w:val="22"/>
                <w:szCs w:val="22"/>
                <w:lang w:val="en-GB"/>
              </w:rPr>
            </w:pPr>
          </w:p>
          <w:p w:rsidR="00215AE8" w:rsidRDefault="00215AE8" w:rsidP="0051198C">
            <w:pPr>
              <w:spacing w:line="216" w:lineRule="auto"/>
              <w:jc w:val="center"/>
              <w:rPr>
                <w:sz w:val="22"/>
                <w:szCs w:val="22"/>
                <w:lang w:val="en-GB"/>
              </w:rPr>
            </w:pPr>
          </w:p>
          <w:p w:rsidR="00215AE8" w:rsidRDefault="00215AE8" w:rsidP="0051198C">
            <w:pPr>
              <w:spacing w:line="216" w:lineRule="auto"/>
              <w:jc w:val="center"/>
              <w:rPr>
                <w:lang w:val="en-GB"/>
              </w:rPr>
            </w:pPr>
          </w:p>
          <w:p w:rsidR="00215AE8" w:rsidRPr="00AB6F78" w:rsidRDefault="00215AE8" w:rsidP="0051198C">
            <w:pPr>
              <w:spacing w:line="216" w:lineRule="auto"/>
              <w:jc w:val="center"/>
              <w:rPr>
                <w:rFonts w:hint="eastAsia"/>
                <w:sz w:val="22"/>
                <w:szCs w:val="22"/>
                <w:lang w:val="en-GB"/>
              </w:rPr>
            </w:pPr>
            <w:r w:rsidRPr="00711160">
              <w:rPr>
                <w:lang w:val="en-GB"/>
              </w:rPr>
              <w:t>804,750,000</w:t>
            </w:r>
          </w:p>
        </w:tc>
        <w:tc>
          <w:tcPr>
            <w:tcW w:w="2760" w:type="dxa"/>
            <w:shd w:val="clear" w:color="auto" w:fill="808080"/>
          </w:tcPr>
          <w:p w:rsidR="0010346E" w:rsidRPr="00AB6F78" w:rsidRDefault="0010346E" w:rsidP="0051198C">
            <w:pPr>
              <w:spacing w:line="216" w:lineRule="auto"/>
              <w:jc w:val="center"/>
              <w:rPr>
                <w:sz w:val="22"/>
                <w:szCs w:val="22"/>
                <w:lang w:val="en-GB"/>
              </w:rPr>
            </w:pPr>
          </w:p>
        </w:tc>
        <w:tc>
          <w:tcPr>
            <w:tcW w:w="2280" w:type="dxa"/>
            <w:shd w:val="clear" w:color="auto" w:fill="808080"/>
          </w:tcPr>
          <w:p w:rsidR="0010346E" w:rsidRPr="00AB6F78" w:rsidRDefault="0010346E" w:rsidP="0051198C">
            <w:pPr>
              <w:spacing w:line="216" w:lineRule="auto"/>
              <w:jc w:val="center"/>
              <w:rPr>
                <w:sz w:val="22"/>
                <w:szCs w:val="22"/>
                <w:lang w:val="en-GB"/>
              </w:rPr>
            </w:pPr>
          </w:p>
        </w:tc>
        <w:tc>
          <w:tcPr>
            <w:tcW w:w="2520" w:type="dxa"/>
            <w:shd w:val="clear" w:color="auto" w:fill="808080"/>
          </w:tcPr>
          <w:p w:rsidR="0010346E" w:rsidRPr="00AB6F78" w:rsidRDefault="0010346E" w:rsidP="0051198C">
            <w:pPr>
              <w:spacing w:line="216" w:lineRule="auto"/>
              <w:jc w:val="center"/>
              <w:rPr>
                <w:sz w:val="22"/>
                <w:szCs w:val="22"/>
                <w:lang w:val="en-GB"/>
              </w:rPr>
            </w:pPr>
          </w:p>
        </w:tc>
        <w:tc>
          <w:tcPr>
            <w:tcW w:w="2520" w:type="dxa"/>
            <w:shd w:val="clear" w:color="auto" w:fill="808080"/>
          </w:tcPr>
          <w:p w:rsidR="0010346E" w:rsidRPr="00AB6F78" w:rsidRDefault="0010346E" w:rsidP="0051198C">
            <w:pPr>
              <w:spacing w:line="216" w:lineRule="auto"/>
              <w:jc w:val="center"/>
              <w:rPr>
                <w:sz w:val="22"/>
                <w:szCs w:val="22"/>
                <w:lang w:val="en-GB"/>
              </w:rPr>
            </w:pPr>
          </w:p>
        </w:tc>
      </w:tr>
    </w:tbl>
    <w:p w:rsidR="00B823D7" w:rsidRDefault="00B823D7" w:rsidP="0010346E">
      <w:pPr>
        <w:jc w:val="both"/>
        <w:rPr>
          <w:i/>
          <w:iCs/>
          <w:sz w:val="20"/>
          <w:lang w:val="en-GB"/>
        </w:rPr>
        <w:sectPr w:rsidR="00B823D7" w:rsidSect="00734CDC">
          <w:headerReference w:type="default" r:id="rId11"/>
          <w:footerReference w:type="default" r:id="rId12"/>
          <w:pgSz w:w="16840" w:h="11907" w:orient="landscape" w:code="9"/>
          <w:pgMar w:top="864" w:right="720" w:bottom="432" w:left="562" w:header="720" w:footer="432" w:gutter="0"/>
          <w:cols w:space="720"/>
          <w:noEndnote/>
        </w:sectPr>
      </w:pPr>
    </w:p>
    <w:p w:rsidR="00734CDC" w:rsidRDefault="00734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7"/>
      </w:tblGrid>
      <w:tr w:rsidR="00F31D46" w:rsidRPr="00AB6F78" w:rsidTr="005579A0">
        <w:tc>
          <w:tcPr>
            <w:tcW w:w="15417" w:type="dxa"/>
            <w:shd w:val="clear" w:color="auto" w:fill="auto"/>
          </w:tcPr>
          <w:p w:rsidR="00F31D46" w:rsidRPr="005579A0" w:rsidRDefault="00F31D46" w:rsidP="005579A0">
            <w:pPr>
              <w:spacing w:before="120" w:line="216" w:lineRule="auto"/>
              <w:rPr>
                <w:kern w:val="0"/>
                <w:sz w:val="22"/>
                <w:szCs w:val="22"/>
              </w:rPr>
            </w:pPr>
            <w:r w:rsidRPr="005579A0">
              <w:rPr>
                <w:kern w:val="0"/>
                <w:sz w:val="22"/>
                <w:szCs w:val="22"/>
              </w:rPr>
              <w:t>我們在此確認，據我</w:t>
            </w:r>
            <w:r w:rsidR="00F902D9" w:rsidRPr="005579A0">
              <w:rPr>
                <w:kern w:val="0"/>
                <w:sz w:val="22"/>
                <w:szCs w:val="22"/>
              </w:rPr>
              <w:t>們</w:t>
            </w:r>
            <w:r w:rsidR="00D031CA" w:rsidRPr="005579A0">
              <w:rPr>
                <w:kern w:val="0"/>
                <w:sz w:val="22"/>
                <w:szCs w:val="22"/>
              </w:rPr>
              <w:t>所知所信，</w:t>
            </w:r>
            <w:r w:rsidRPr="005579A0">
              <w:rPr>
                <w:kern w:val="0"/>
                <w:sz w:val="22"/>
                <w:szCs w:val="22"/>
              </w:rPr>
              <w:t>I</w:t>
            </w:r>
            <w:proofErr w:type="gramStart"/>
            <w:r w:rsidR="005D037C" w:rsidRPr="005579A0">
              <w:rPr>
                <w:kern w:val="0"/>
                <w:sz w:val="22"/>
                <w:szCs w:val="22"/>
              </w:rPr>
              <w:t>部所述</w:t>
            </w:r>
            <w:proofErr w:type="gramEnd"/>
            <w:r w:rsidR="005D037C" w:rsidRPr="005579A0">
              <w:rPr>
                <w:kern w:val="0"/>
                <w:sz w:val="22"/>
                <w:szCs w:val="22"/>
              </w:rPr>
              <w:t>的每項</w:t>
            </w:r>
            <w:r w:rsidRPr="005579A0">
              <w:rPr>
                <w:kern w:val="0"/>
                <w:sz w:val="22"/>
                <w:szCs w:val="22"/>
              </w:rPr>
              <w:t>證券發行已獲發行人董事會正式授權批准，並在適用的情況下：</w:t>
            </w:r>
          </w:p>
          <w:p w:rsidR="00F31D46" w:rsidRPr="005579A0" w:rsidRDefault="00F31D46" w:rsidP="005579A0">
            <w:pPr>
              <w:widowControl/>
              <w:snapToGrid w:val="0"/>
              <w:jc w:val="both"/>
              <w:rPr>
                <w:kern w:val="0"/>
                <w:sz w:val="22"/>
                <w:szCs w:val="22"/>
              </w:rPr>
            </w:pPr>
          </w:p>
          <w:p w:rsidR="00F31D46" w:rsidRPr="005579A0" w:rsidRDefault="004414D2" w:rsidP="005579A0">
            <w:pPr>
              <w:widowControl/>
              <w:snapToGrid w:val="0"/>
              <w:jc w:val="both"/>
              <w:rPr>
                <w:kern w:val="0"/>
                <w:sz w:val="22"/>
                <w:szCs w:val="22"/>
              </w:rPr>
            </w:pPr>
            <w:r w:rsidRPr="005579A0">
              <w:rPr>
                <w:sz w:val="22"/>
                <w:szCs w:val="22"/>
                <w:lang w:val="en-GB"/>
              </w:rPr>
              <w:t>(</w:t>
            </w:r>
            <w:proofErr w:type="gramStart"/>
            <w:r w:rsidR="00F31D46" w:rsidRPr="005579A0">
              <w:rPr>
                <w:rFonts w:hint="eastAsia"/>
                <w:kern w:val="0"/>
                <w:sz w:val="22"/>
                <w:szCs w:val="22"/>
              </w:rPr>
              <w:t>註</w:t>
            </w:r>
            <w:proofErr w:type="gramEnd"/>
            <w:r w:rsidR="00F31D46" w:rsidRPr="005579A0">
              <w:rPr>
                <w:kern w:val="0"/>
                <w:sz w:val="22"/>
                <w:szCs w:val="22"/>
              </w:rPr>
              <w:t>9</w:t>
            </w:r>
            <w:r w:rsidRPr="005579A0">
              <w:rPr>
                <w:sz w:val="22"/>
                <w:szCs w:val="22"/>
                <w:lang w:val="en-GB"/>
              </w:rPr>
              <w:t>)</w:t>
            </w:r>
          </w:p>
          <w:p w:rsidR="00F31D46" w:rsidRPr="005579A0" w:rsidRDefault="00F31D46" w:rsidP="005579A0">
            <w:pPr>
              <w:widowControl/>
              <w:snapToGrid w:val="0"/>
              <w:jc w:val="both"/>
              <w:rPr>
                <w:kern w:val="0"/>
                <w:sz w:val="22"/>
                <w:szCs w:val="22"/>
              </w:rPr>
            </w:pPr>
          </w:p>
          <w:p w:rsidR="00F31D46" w:rsidRPr="005579A0" w:rsidRDefault="00F31D46" w:rsidP="005579A0">
            <w:pPr>
              <w:pStyle w:val="af2"/>
              <w:widowControl/>
              <w:numPr>
                <w:ilvl w:val="0"/>
                <w:numId w:val="6"/>
              </w:numPr>
              <w:snapToGrid w:val="0"/>
              <w:ind w:leftChars="0" w:left="567" w:hanging="567"/>
              <w:jc w:val="both"/>
              <w:rPr>
                <w:kern w:val="0"/>
                <w:sz w:val="22"/>
                <w:szCs w:val="22"/>
              </w:rPr>
            </w:pPr>
            <w:r w:rsidRPr="005579A0">
              <w:rPr>
                <w:kern w:val="0"/>
                <w:sz w:val="22"/>
                <w:szCs w:val="22"/>
              </w:rPr>
              <w:t>上市發行人已收取其在是次發行應得的全部款項；</w:t>
            </w:r>
          </w:p>
          <w:p w:rsidR="00F31D46" w:rsidRPr="005579A0" w:rsidRDefault="00F31D46" w:rsidP="005579A0">
            <w:pPr>
              <w:pStyle w:val="af2"/>
              <w:widowControl/>
              <w:snapToGrid w:val="0"/>
              <w:ind w:leftChars="0" w:left="567"/>
              <w:jc w:val="both"/>
              <w:rPr>
                <w:kern w:val="0"/>
                <w:sz w:val="22"/>
                <w:szCs w:val="22"/>
              </w:rPr>
            </w:pPr>
          </w:p>
          <w:p w:rsidR="00F31D46" w:rsidRPr="005579A0" w:rsidRDefault="00F31D46" w:rsidP="005579A0">
            <w:pPr>
              <w:pStyle w:val="af2"/>
              <w:widowControl/>
              <w:numPr>
                <w:ilvl w:val="0"/>
                <w:numId w:val="6"/>
              </w:numPr>
              <w:snapToGrid w:val="0"/>
              <w:ind w:leftChars="0" w:left="567" w:hanging="567"/>
              <w:jc w:val="both"/>
              <w:rPr>
                <w:kern w:val="0"/>
                <w:sz w:val="22"/>
                <w:szCs w:val="22"/>
              </w:rPr>
            </w:pPr>
            <w:r w:rsidRPr="005579A0">
              <w:rPr>
                <w:kern w:val="0"/>
                <w:sz w:val="22"/>
                <w:szCs w:val="22"/>
              </w:rPr>
              <w:t>已履行上市規則「上市資格」項下所規定有關上市的一切先決條件；</w:t>
            </w:r>
          </w:p>
          <w:p w:rsidR="00F31D46" w:rsidRPr="005579A0" w:rsidRDefault="00F31D46" w:rsidP="005579A0">
            <w:pPr>
              <w:pStyle w:val="af2"/>
              <w:widowControl/>
              <w:snapToGrid w:val="0"/>
              <w:ind w:leftChars="0" w:left="567"/>
              <w:jc w:val="both"/>
              <w:rPr>
                <w:kern w:val="0"/>
                <w:sz w:val="22"/>
                <w:szCs w:val="22"/>
              </w:rPr>
            </w:pPr>
          </w:p>
          <w:p w:rsidR="00F31D46" w:rsidRPr="005579A0" w:rsidRDefault="00F31D46" w:rsidP="005579A0">
            <w:pPr>
              <w:pStyle w:val="af2"/>
              <w:widowControl/>
              <w:numPr>
                <w:ilvl w:val="0"/>
                <w:numId w:val="6"/>
              </w:numPr>
              <w:snapToGrid w:val="0"/>
              <w:ind w:leftChars="0" w:left="567" w:hanging="567"/>
              <w:jc w:val="both"/>
              <w:rPr>
                <w:kern w:val="0"/>
                <w:sz w:val="22"/>
                <w:szCs w:val="22"/>
              </w:rPr>
            </w:pPr>
            <w:r w:rsidRPr="005579A0">
              <w:rPr>
                <w:kern w:val="0"/>
                <w:sz w:val="22"/>
                <w:szCs w:val="22"/>
              </w:rPr>
              <w:t>批准證券上市買賣的正式函件內所載的所有條件（如有）已予履行；</w:t>
            </w:r>
          </w:p>
          <w:p w:rsidR="00F31D46" w:rsidRPr="005579A0" w:rsidRDefault="00F31D46" w:rsidP="005579A0">
            <w:pPr>
              <w:pStyle w:val="af2"/>
              <w:widowControl/>
              <w:snapToGrid w:val="0"/>
              <w:ind w:leftChars="0" w:left="567"/>
              <w:jc w:val="both"/>
              <w:rPr>
                <w:kern w:val="0"/>
                <w:sz w:val="22"/>
                <w:szCs w:val="22"/>
              </w:rPr>
            </w:pPr>
          </w:p>
          <w:p w:rsidR="00F31D46" w:rsidRPr="005579A0" w:rsidRDefault="00F31D46" w:rsidP="005579A0">
            <w:pPr>
              <w:pStyle w:val="af2"/>
              <w:widowControl/>
              <w:numPr>
                <w:ilvl w:val="0"/>
                <w:numId w:val="6"/>
              </w:numPr>
              <w:snapToGrid w:val="0"/>
              <w:ind w:leftChars="0" w:left="567" w:hanging="567"/>
              <w:jc w:val="both"/>
              <w:rPr>
                <w:kern w:val="0"/>
                <w:sz w:val="22"/>
                <w:szCs w:val="22"/>
              </w:rPr>
            </w:pPr>
            <w:r w:rsidRPr="005579A0">
              <w:rPr>
                <w:kern w:val="0"/>
                <w:sz w:val="22"/>
                <w:szCs w:val="22"/>
              </w:rPr>
              <w:t>每類證券在各方面均屬相同</w:t>
            </w:r>
            <w:r w:rsidR="004414D2" w:rsidRPr="005579A0">
              <w:rPr>
                <w:kern w:val="0"/>
                <w:sz w:val="22"/>
                <w:szCs w:val="22"/>
              </w:rPr>
              <w:t>(</w:t>
            </w:r>
            <w:proofErr w:type="gramStart"/>
            <w:r w:rsidRPr="005579A0">
              <w:rPr>
                <w:rFonts w:hint="eastAsia"/>
                <w:kern w:val="0"/>
                <w:sz w:val="22"/>
                <w:szCs w:val="22"/>
              </w:rPr>
              <w:t>註</w:t>
            </w:r>
            <w:proofErr w:type="gramEnd"/>
            <w:r w:rsidRPr="005579A0">
              <w:rPr>
                <w:kern w:val="0"/>
                <w:sz w:val="22"/>
                <w:szCs w:val="22"/>
              </w:rPr>
              <w:t>10</w:t>
            </w:r>
            <w:r w:rsidR="004414D2" w:rsidRPr="005579A0">
              <w:rPr>
                <w:kern w:val="0"/>
                <w:sz w:val="22"/>
                <w:szCs w:val="22"/>
              </w:rPr>
              <w:t>)</w:t>
            </w:r>
            <w:r w:rsidR="004414D2" w:rsidRPr="005579A0">
              <w:rPr>
                <w:kern w:val="0"/>
                <w:sz w:val="22"/>
                <w:szCs w:val="22"/>
              </w:rPr>
              <w:t>；</w:t>
            </w:r>
          </w:p>
          <w:p w:rsidR="00F31D46" w:rsidRPr="005579A0" w:rsidRDefault="00F31D46" w:rsidP="005579A0">
            <w:pPr>
              <w:pStyle w:val="af2"/>
              <w:widowControl/>
              <w:snapToGrid w:val="0"/>
              <w:ind w:leftChars="0" w:left="567"/>
              <w:jc w:val="both"/>
              <w:rPr>
                <w:kern w:val="0"/>
                <w:sz w:val="22"/>
                <w:szCs w:val="22"/>
              </w:rPr>
            </w:pPr>
          </w:p>
          <w:p w:rsidR="00F31D46" w:rsidRPr="005579A0" w:rsidRDefault="00F31D46" w:rsidP="005579A0">
            <w:pPr>
              <w:pStyle w:val="af2"/>
              <w:widowControl/>
              <w:numPr>
                <w:ilvl w:val="0"/>
                <w:numId w:val="6"/>
              </w:numPr>
              <w:snapToGrid w:val="0"/>
              <w:ind w:leftChars="0" w:left="567" w:hanging="567"/>
              <w:jc w:val="both"/>
              <w:rPr>
                <w:kern w:val="0"/>
                <w:sz w:val="22"/>
                <w:szCs w:val="22"/>
              </w:rPr>
            </w:pPr>
            <w:r w:rsidRPr="005579A0">
              <w:rPr>
                <w:sz w:val="22"/>
                <w:szCs w:val="22"/>
              </w:rPr>
              <w:t>《</w:t>
            </w:r>
            <w:r w:rsidRPr="005579A0">
              <w:rPr>
                <w:kern w:val="0"/>
                <w:sz w:val="22"/>
                <w:szCs w:val="22"/>
              </w:rPr>
              <w:t>公司（清盤及雜項條文）條例》規定送呈公司註冊處處長存檔的全部文件已經正式存檔，而一切其他法律規定亦已全部遵行；</w:t>
            </w:r>
            <w:r w:rsidRPr="005579A0">
              <w:rPr>
                <w:kern w:val="0"/>
                <w:sz w:val="22"/>
                <w:szCs w:val="22"/>
              </w:rPr>
              <w:t xml:space="preserve"> </w:t>
            </w:r>
          </w:p>
          <w:p w:rsidR="00F31D46" w:rsidRPr="005579A0" w:rsidRDefault="00F31D46" w:rsidP="005579A0">
            <w:pPr>
              <w:pStyle w:val="af2"/>
              <w:widowControl/>
              <w:snapToGrid w:val="0"/>
              <w:ind w:leftChars="0" w:left="567"/>
              <w:jc w:val="both"/>
              <w:rPr>
                <w:kern w:val="0"/>
                <w:sz w:val="22"/>
                <w:szCs w:val="22"/>
              </w:rPr>
            </w:pPr>
          </w:p>
          <w:p w:rsidR="00F31D46" w:rsidRPr="005579A0" w:rsidRDefault="00F31D46" w:rsidP="005579A0">
            <w:pPr>
              <w:pStyle w:val="af2"/>
              <w:widowControl/>
              <w:numPr>
                <w:ilvl w:val="0"/>
                <w:numId w:val="6"/>
              </w:numPr>
              <w:snapToGrid w:val="0"/>
              <w:ind w:leftChars="0" w:left="567" w:hanging="567"/>
              <w:jc w:val="both"/>
              <w:rPr>
                <w:kern w:val="0"/>
                <w:sz w:val="22"/>
                <w:szCs w:val="22"/>
              </w:rPr>
            </w:pPr>
            <w:r w:rsidRPr="005579A0">
              <w:rPr>
                <w:kern w:val="0"/>
                <w:sz w:val="22"/>
                <w:szCs w:val="22"/>
              </w:rPr>
              <w:t>確實所有權文件按照發行條款的規定經已發送</w:t>
            </w:r>
            <w:r w:rsidRPr="005579A0">
              <w:rPr>
                <w:kern w:val="0"/>
                <w:sz w:val="22"/>
                <w:szCs w:val="22"/>
              </w:rPr>
              <w:t>/</w:t>
            </w:r>
            <w:r w:rsidRPr="005579A0">
              <w:rPr>
                <w:kern w:val="0"/>
                <w:sz w:val="22"/>
                <w:szCs w:val="22"/>
              </w:rPr>
              <w:t>現正準備發送</w:t>
            </w:r>
            <w:r w:rsidRPr="005579A0">
              <w:rPr>
                <w:kern w:val="0"/>
                <w:sz w:val="22"/>
                <w:szCs w:val="22"/>
              </w:rPr>
              <w:t>/</w:t>
            </w:r>
            <w:r w:rsidRPr="005579A0">
              <w:rPr>
                <w:kern w:val="0"/>
                <w:sz w:val="22"/>
                <w:szCs w:val="22"/>
              </w:rPr>
              <w:t>正在準備中並將會發送；</w:t>
            </w:r>
          </w:p>
          <w:p w:rsidR="00F31D46" w:rsidRPr="005579A0" w:rsidRDefault="00F31D46" w:rsidP="005579A0">
            <w:pPr>
              <w:pStyle w:val="af2"/>
              <w:widowControl/>
              <w:snapToGrid w:val="0"/>
              <w:ind w:leftChars="0" w:left="567"/>
              <w:jc w:val="both"/>
              <w:rPr>
                <w:kern w:val="0"/>
                <w:sz w:val="22"/>
                <w:szCs w:val="22"/>
              </w:rPr>
            </w:pPr>
          </w:p>
          <w:p w:rsidR="00F31D46" w:rsidRPr="005579A0" w:rsidRDefault="00F31D46" w:rsidP="005579A0">
            <w:pPr>
              <w:pStyle w:val="af2"/>
              <w:widowControl/>
              <w:numPr>
                <w:ilvl w:val="0"/>
                <w:numId w:val="6"/>
              </w:numPr>
              <w:snapToGrid w:val="0"/>
              <w:ind w:leftChars="0" w:left="567" w:hanging="567"/>
              <w:jc w:val="both"/>
              <w:rPr>
                <w:kern w:val="0"/>
                <w:sz w:val="22"/>
                <w:szCs w:val="22"/>
              </w:rPr>
            </w:pPr>
            <w:r w:rsidRPr="005579A0">
              <w:rPr>
                <w:kern w:val="0"/>
                <w:sz w:val="22"/>
                <w:szCs w:val="22"/>
              </w:rPr>
              <w:t>發行人的上市文件所示已由其購買或同意購買的全部物業的交易已完成；全部該等物業的購買代價已予繳付；及</w:t>
            </w:r>
            <w:r w:rsidRPr="005579A0">
              <w:rPr>
                <w:kern w:val="0"/>
                <w:sz w:val="22"/>
                <w:szCs w:val="22"/>
              </w:rPr>
              <w:t xml:space="preserve"> </w:t>
            </w:r>
          </w:p>
          <w:p w:rsidR="00F31D46" w:rsidRPr="005579A0" w:rsidRDefault="00F31D46" w:rsidP="005579A0">
            <w:pPr>
              <w:pStyle w:val="af2"/>
              <w:widowControl/>
              <w:snapToGrid w:val="0"/>
              <w:ind w:leftChars="0" w:left="567"/>
              <w:jc w:val="both"/>
              <w:rPr>
                <w:kern w:val="0"/>
                <w:sz w:val="22"/>
                <w:szCs w:val="22"/>
              </w:rPr>
            </w:pPr>
          </w:p>
          <w:p w:rsidR="00F31D46" w:rsidRPr="005579A0" w:rsidRDefault="00F31D46" w:rsidP="005579A0">
            <w:pPr>
              <w:pStyle w:val="af2"/>
              <w:widowControl/>
              <w:numPr>
                <w:ilvl w:val="0"/>
                <w:numId w:val="6"/>
              </w:numPr>
              <w:snapToGrid w:val="0"/>
              <w:ind w:leftChars="0" w:left="567" w:hanging="567"/>
              <w:jc w:val="both"/>
              <w:rPr>
                <w:sz w:val="22"/>
                <w:szCs w:val="22"/>
              </w:rPr>
            </w:pPr>
            <w:r w:rsidRPr="005579A0">
              <w:rPr>
                <w:kern w:val="0"/>
                <w:sz w:val="22"/>
                <w:szCs w:val="22"/>
              </w:rPr>
              <w:t>有關債券、借貸股份、票據或公司債券的信託契約</w:t>
            </w:r>
            <w:r w:rsidRPr="005579A0">
              <w:rPr>
                <w:kern w:val="0"/>
                <w:sz w:val="22"/>
                <w:szCs w:val="22"/>
              </w:rPr>
              <w:t>/</w:t>
            </w:r>
            <w:proofErr w:type="gramStart"/>
            <w:r w:rsidRPr="005579A0">
              <w:rPr>
                <w:kern w:val="0"/>
                <w:sz w:val="22"/>
                <w:szCs w:val="22"/>
              </w:rPr>
              <w:t>平邊契據</w:t>
            </w:r>
            <w:proofErr w:type="gramEnd"/>
            <w:r w:rsidRPr="005579A0">
              <w:rPr>
                <w:kern w:val="0"/>
                <w:sz w:val="22"/>
                <w:szCs w:val="22"/>
              </w:rPr>
              <w:t>經已製備及簽署，有關詳情已送呈公司註冊處處長存檔（如法律如此規定）。</w:t>
            </w:r>
          </w:p>
          <w:p w:rsidR="00F31D46" w:rsidRPr="005579A0" w:rsidRDefault="00F31D46" w:rsidP="005579A0">
            <w:pPr>
              <w:jc w:val="both"/>
              <w:rPr>
                <w:i/>
                <w:iCs/>
                <w:sz w:val="22"/>
                <w:szCs w:val="22"/>
              </w:rPr>
            </w:pPr>
          </w:p>
        </w:tc>
      </w:tr>
    </w:tbl>
    <w:p w:rsidR="0010346E" w:rsidRPr="00AB6F78" w:rsidRDefault="0010346E" w:rsidP="0010346E">
      <w:pPr>
        <w:jc w:val="both"/>
        <w:rPr>
          <w:i/>
          <w:iCs/>
          <w:sz w:val="20"/>
        </w:rPr>
      </w:pPr>
    </w:p>
    <w:p w:rsidR="0010346E" w:rsidRPr="00AB6F78" w:rsidRDefault="0010346E" w:rsidP="0010346E">
      <w:pPr>
        <w:jc w:val="both"/>
        <w:rPr>
          <w:i/>
          <w:iCs/>
          <w:sz w:val="20"/>
          <w:lang w:val="en-GB"/>
        </w:rPr>
      </w:pPr>
      <w:r w:rsidRPr="00AB6F78">
        <w:rPr>
          <w:i/>
          <w:iCs/>
          <w:sz w:val="20"/>
          <w:lang w:val="en-GB"/>
        </w:rPr>
        <w:t>I</w:t>
      </w:r>
      <w:r w:rsidRPr="00AB6F78">
        <w:rPr>
          <w:rFonts w:hint="eastAsia"/>
          <w:i/>
          <w:iCs/>
          <w:sz w:val="20"/>
          <w:lang w:val="en-GB"/>
        </w:rPr>
        <w:t>部</w:t>
      </w:r>
      <w:proofErr w:type="gramStart"/>
      <w:r w:rsidRPr="00AB6F78">
        <w:rPr>
          <w:rFonts w:hint="eastAsia"/>
          <w:i/>
          <w:iCs/>
          <w:sz w:val="20"/>
          <w:lang w:val="en-GB"/>
        </w:rPr>
        <w:t>註</w:t>
      </w:r>
      <w:proofErr w:type="gramEnd"/>
      <w:r w:rsidRPr="00AB6F78">
        <w:rPr>
          <w:rFonts w:hint="eastAsia"/>
          <w:i/>
          <w:iCs/>
          <w:sz w:val="20"/>
          <w:lang w:val="en-GB"/>
        </w:rPr>
        <w:t>釋：</w:t>
      </w:r>
    </w:p>
    <w:p w:rsidR="0010346E" w:rsidRPr="00AB6F78" w:rsidRDefault="0010346E" w:rsidP="0010346E">
      <w:pPr>
        <w:jc w:val="both"/>
        <w:rPr>
          <w:i/>
          <w:iCs/>
          <w:sz w:val="20"/>
          <w:lang w:val="en-GB"/>
        </w:rPr>
      </w:pPr>
    </w:p>
    <w:p w:rsidR="0010346E" w:rsidRPr="00AB6F78" w:rsidRDefault="0010346E" w:rsidP="0010346E">
      <w:pPr>
        <w:jc w:val="both"/>
        <w:rPr>
          <w:i/>
          <w:iCs/>
          <w:sz w:val="20"/>
          <w:lang w:val="en-GB"/>
        </w:rPr>
      </w:pPr>
      <w:r w:rsidRPr="00AB6F78">
        <w:rPr>
          <w:i/>
          <w:iCs/>
          <w:sz w:val="20"/>
          <w:lang w:val="en-GB"/>
        </w:rPr>
        <w:t>1.</w:t>
      </w:r>
      <w:r w:rsidRPr="00AB6F78">
        <w:rPr>
          <w:i/>
          <w:iCs/>
          <w:sz w:val="20"/>
          <w:lang w:val="en-GB"/>
        </w:rPr>
        <w:tab/>
      </w:r>
      <w:r w:rsidRPr="00AB6F78">
        <w:rPr>
          <w:rFonts w:hint="eastAsia"/>
          <w:i/>
          <w:iCs/>
          <w:sz w:val="20"/>
        </w:rPr>
        <w:t>若股份曾以超過一個每股發行價發行，須提供每股加權平均發行價。</w:t>
      </w:r>
      <w:r w:rsidRPr="00AB6F78">
        <w:rPr>
          <w:i/>
          <w:iCs/>
          <w:sz w:val="20"/>
          <w:lang w:val="en-GB"/>
        </w:rPr>
        <w:t xml:space="preserve"> </w:t>
      </w:r>
    </w:p>
    <w:p w:rsidR="0010346E" w:rsidRPr="00AB6F78" w:rsidRDefault="0010346E" w:rsidP="0010346E">
      <w:pPr>
        <w:ind w:left="720" w:hanging="720"/>
        <w:jc w:val="both"/>
        <w:rPr>
          <w:i/>
          <w:iCs/>
          <w:sz w:val="20"/>
          <w:lang w:val="en-GB"/>
        </w:rPr>
      </w:pPr>
    </w:p>
    <w:p w:rsidR="0010346E" w:rsidRPr="00AB6F78" w:rsidRDefault="0010346E" w:rsidP="0010346E">
      <w:pPr>
        <w:ind w:left="720" w:hanging="720"/>
        <w:jc w:val="both"/>
        <w:rPr>
          <w:i/>
          <w:iCs/>
          <w:sz w:val="20"/>
          <w:lang w:val="en-GB"/>
        </w:rPr>
      </w:pPr>
      <w:r w:rsidRPr="00AB6F78">
        <w:rPr>
          <w:i/>
          <w:iCs/>
          <w:sz w:val="20"/>
          <w:lang w:val="en-GB"/>
        </w:rPr>
        <w:t>2.</w:t>
      </w:r>
      <w:r w:rsidRPr="00AB6F78">
        <w:rPr>
          <w:i/>
          <w:iCs/>
          <w:sz w:val="20"/>
          <w:lang w:val="en-GB"/>
        </w:rPr>
        <w:tab/>
      </w:r>
      <w:r w:rsidRPr="00AB6F78">
        <w:rPr>
          <w:rFonts w:hint="eastAsia"/>
          <w:i/>
          <w:iCs/>
          <w:sz w:val="20"/>
        </w:rPr>
        <w:t>請填上根據《上市規則》第</w:t>
      </w:r>
      <w:r w:rsidRPr="00AB6F78">
        <w:rPr>
          <w:i/>
          <w:iCs/>
          <w:sz w:val="20"/>
        </w:rPr>
        <w:t>13.25A</w:t>
      </w:r>
      <w:proofErr w:type="gramStart"/>
      <w:r w:rsidRPr="00AB6F78">
        <w:rPr>
          <w:rFonts w:hint="eastAsia"/>
          <w:i/>
          <w:iCs/>
          <w:sz w:val="20"/>
        </w:rPr>
        <w:t>條刊發</w:t>
      </w:r>
      <w:proofErr w:type="gramEnd"/>
      <w:r w:rsidRPr="00AB6F78">
        <w:rPr>
          <w:rFonts w:hint="eastAsia"/>
          <w:i/>
          <w:iCs/>
          <w:sz w:val="20"/>
        </w:rPr>
        <w:t>的上一份「翌日披露報表」或根據《上市規則》第</w:t>
      </w:r>
      <w:r w:rsidRPr="00AB6F78">
        <w:rPr>
          <w:i/>
          <w:iCs/>
          <w:sz w:val="20"/>
        </w:rPr>
        <w:t>13.25B</w:t>
      </w:r>
      <w:proofErr w:type="gramStart"/>
      <w:r w:rsidRPr="00AB6F78">
        <w:rPr>
          <w:rFonts w:hint="eastAsia"/>
          <w:i/>
          <w:iCs/>
          <w:sz w:val="20"/>
        </w:rPr>
        <w:t>條刊發</w:t>
      </w:r>
      <w:proofErr w:type="gramEnd"/>
      <w:r w:rsidRPr="00AB6F78">
        <w:rPr>
          <w:rFonts w:hint="eastAsia"/>
          <w:i/>
          <w:iCs/>
          <w:sz w:val="20"/>
        </w:rPr>
        <w:t>的上一份</w:t>
      </w:r>
      <w:r w:rsidRPr="00AB6F78">
        <w:rPr>
          <w:rFonts w:hint="eastAsia"/>
          <w:bCs/>
          <w:i/>
          <w:iCs/>
          <w:sz w:val="20"/>
          <w:lang w:val="en-GB"/>
        </w:rPr>
        <w:t>「</w:t>
      </w:r>
      <w:r w:rsidRPr="00AB6F78">
        <w:rPr>
          <w:rFonts w:hint="eastAsia"/>
          <w:i/>
          <w:iCs/>
          <w:sz w:val="20"/>
        </w:rPr>
        <w:t>月報表</w:t>
      </w:r>
      <w:r w:rsidRPr="00AB6F78">
        <w:rPr>
          <w:rFonts w:hint="eastAsia"/>
          <w:bCs/>
          <w:i/>
          <w:iCs/>
          <w:sz w:val="20"/>
          <w:lang w:val="en-GB"/>
        </w:rPr>
        <w:t>」</w:t>
      </w:r>
      <w:r w:rsidRPr="00AB6F78">
        <w:rPr>
          <w:rFonts w:hint="eastAsia"/>
          <w:i/>
          <w:iCs/>
          <w:sz w:val="20"/>
        </w:rPr>
        <w:t>（以較後者為</w:t>
      </w:r>
      <w:proofErr w:type="gramStart"/>
      <w:r w:rsidRPr="00AB6F78">
        <w:rPr>
          <w:rFonts w:hint="eastAsia"/>
          <w:i/>
          <w:iCs/>
          <w:sz w:val="20"/>
        </w:rPr>
        <w:t>準</w:t>
      </w:r>
      <w:proofErr w:type="gramEnd"/>
      <w:r w:rsidRPr="00AB6F78">
        <w:rPr>
          <w:rFonts w:hint="eastAsia"/>
          <w:i/>
          <w:iCs/>
          <w:sz w:val="20"/>
        </w:rPr>
        <w:t>）的期終結存日期。</w:t>
      </w:r>
    </w:p>
    <w:p w:rsidR="0010346E" w:rsidRPr="00AB6F78" w:rsidRDefault="0010346E" w:rsidP="0010346E">
      <w:pPr>
        <w:ind w:left="720" w:hanging="720"/>
        <w:jc w:val="both"/>
        <w:rPr>
          <w:i/>
          <w:iCs/>
          <w:sz w:val="20"/>
          <w:lang w:val="en-GB"/>
        </w:rPr>
      </w:pPr>
    </w:p>
    <w:p w:rsidR="0010346E" w:rsidRPr="00AB6F78" w:rsidRDefault="0010346E" w:rsidP="0010346E">
      <w:pPr>
        <w:ind w:left="720" w:hanging="720"/>
        <w:jc w:val="both"/>
        <w:rPr>
          <w:i/>
          <w:iCs/>
          <w:sz w:val="20"/>
          <w:lang w:val="en-GB"/>
        </w:rPr>
      </w:pPr>
      <w:r w:rsidRPr="00AB6F78">
        <w:rPr>
          <w:i/>
          <w:iCs/>
          <w:sz w:val="20"/>
          <w:lang w:val="en-GB"/>
        </w:rPr>
        <w:t>3.</w:t>
      </w:r>
      <w:r w:rsidRPr="00AB6F78">
        <w:rPr>
          <w:i/>
          <w:iCs/>
          <w:sz w:val="20"/>
          <w:lang w:val="en-GB"/>
        </w:rPr>
        <w:tab/>
      </w:r>
      <w:r w:rsidRPr="00AB6F78">
        <w:rPr>
          <w:rFonts w:hint="eastAsia"/>
          <w:i/>
          <w:iCs/>
          <w:sz w:val="20"/>
        </w:rPr>
        <w:t>請列出所有須根據《上市規則》第</w:t>
      </w:r>
      <w:r w:rsidRPr="00AB6F78">
        <w:rPr>
          <w:i/>
          <w:iCs/>
          <w:sz w:val="20"/>
        </w:rPr>
        <w:t>13.25A</w:t>
      </w:r>
      <w:r w:rsidRPr="00AB6F78">
        <w:rPr>
          <w:rFonts w:hint="eastAsia"/>
          <w:i/>
          <w:iCs/>
          <w:sz w:val="20"/>
        </w:rPr>
        <w:t>條披露的已發行股本變動，連同有關的發行日期。每</w:t>
      </w:r>
      <w:proofErr w:type="gramStart"/>
      <w:r w:rsidRPr="00AB6F78">
        <w:rPr>
          <w:rFonts w:hint="eastAsia"/>
          <w:i/>
          <w:iCs/>
          <w:sz w:val="20"/>
        </w:rPr>
        <w:t>個</w:t>
      </w:r>
      <w:proofErr w:type="gramEnd"/>
      <w:r w:rsidRPr="00AB6F78">
        <w:rPr>
          <w:rFonts w:hint="eastAsia"/>
          <w:i/>
          <w:iCs/>
          <w:sz w:val="20"/>
        </w:rPr>
        <w:t>類別須獨立披露，並提供充足資料，以便使用者可在上市發行人的</w:t>
      </w:r>
      <w:r w:rsidRPr="00AB6F78">
        <w:rPr>
          <w:rFonts w:hint="eastAsia"/>
          <w:bCs/>
          <w:i/>
          <w:iCs/>
          <w:sz w:val="20"/>
          <w:lang w:val="en-GB"/>
        </w:rPr>
        <w:t>「</w:t>
      </w:r>
      <w:r w:rsidRPr="00AB6F78">
        <w:rPr>
          <w:rFonts w:hint="eastAsia"/>
          <w:i/>
          <w:iCs/>
          <w:sz w:val="20"/>
        </w:rPr>
        <w:t>月報表</w:t>
      </w:r>
      <w:r w:rsidRPr="00AB6F78">
        <w:rPr>
          <w:rFonts w:hint="eastAsia"/>
          <w:bCs/>
          <w:i/>
          <w:iCs/>
          <w:sz w:val="20"/>
          <w:lang w:val="en-GB"/>
        </w:rPr>
        <w:t>」</w:t>
      </w:r>
      <w:r w:rsidRPr="00AB6F78">
        <w:rPr>
          <w:rFonts w:hint="eastAsia"/>
          <w:i/>
          <w:iCs/>
          <w:sz w:val="20"/>
        </w:rPr>
        <w:t>內識別有關類別。例如：因多次根據同一股份期權計劃行使股份期權或多次根據同一可換股票據進行換股而多次發行的股份，必須綜合計算，在同一</w:t>
      </w:r>
      <w:proofErr w:type="gramStart"/>
      <w:r w:rsidRPr="00AB6F78">
        <w:rPr>
          <w:rFonts w:hint="eastAsia"/>
          <w:i/>
          <w:iCs/>
          <w:sz w:val="20"/>
        </w:rPr>
        <w:t>個</w:t>
      </w:r>
      <w:proofErr w:type="gramEnd"/>
      <w:r w:rsidRPr="00AB6F78">
        <w:rPr>
          <w:rFonts w:hint="eastAsia"/>
          <w:i/>
          <w:iCs/>
          <w:sz w:val="20"/>
        </w:rPr>
        <w:t>類別下披露。然而，若因根據兩項股份期權計劃行使股份期權或根據兩項可換股票據進行換股而進行的發行，則必須分開兩個類別披露。</w:t>
      </w:r>
    </w:p>
    <w:p w:rsidR="0010346E" w:rsidRPr="00AB6F78" w:rsidRDefault="0010346E" w:rsidP="0010346E">
      <w:pPr>
        <w:ind w:left="720" w:hanging="720"/>
        <w:jc w:val="both"/>
        <w:rPr>
          <w:i/>
          <w:iCs/>
          <w:sz w:val="20"/>
          <w:lang w:val="en-GB"/>
        </w:rPr>
      </w:pPr>
    </w:p>
    <w:p w:rsidR="0010346E" w:rsidRPr="00AB6F78" w:rsidRDefault="0010346E" w:rsidP="0010346E">
      <w:pPr>
        <w:ind w:left="720" w:hanging="720"/>
        <w:jc w:val="both"/>
        <w:rPr>
          <w:bCs/>
          <w:i/>
          <w:iCs/>
          <w:sz w:val="20"/>
          <w:szCs w:val="20"/>
          <w:lang w:val="en-GB"/>
        </w:rPr>
      </w:pPr>
      <w:r w:rsidRPr="00AB6F78">
        <w:rPr>
          <w:i/>
          <w:iCs/>
          <w:sz w:val="20"/>
          <w:lang w:val="en-GB"/>
        </w:rPr>
        <w:t>4.</w:t>
      </w:r>
      <w:r w:rsidRPr="00AB6F78">
        <w:rPr>
          <w:i/>
          <w:iCs/>
          <w:sz w:val="20"/>
          <w:lang w:val="en-GB"/>
        </w:rPr>
        <w:tab/>
      </w:r>
      <w:r w:rsidRPr="00AB6F78">
        <w:rPr>
          <w:rFonts w:hint="eastAsia"/>
          <w:i/>
          <w:iCs/>
          <w:sz w:val="20"/>
        </w:rPr>
        <w:t>在計算上市發行人已發行股</w:t>
      </w:r>
      <w:r w:rsidR="0073440D" w:rsidRPr="00AB6F78">
        <w:rPr>
          <w:rFonts w:hint="eastAsia"/>
          <w:i/>
          <w:iCs/>
          <w:sz w:val="20"/>
        </w:rPr>
        <w:t>份數目</w:t>
      </w:r>
      <w:r w:rsidRPr="00AB6F78">
        <w:rPr>
          <w:rFonts w:hint="eastAsia"/>
          <w:i/>
          <w:iCs/>
          <w:sz w:val="20"/>
        </w:rPr>
        <w:t>變動的百分比時，將參照以上市發行人在發生其最早一宗相關事件前的已發行股</w:t>
      </w:r>
      <w:r w:rsidR="0073440D" w:rsidRPr="00AB6F78">
        <w:rPr>
          <w:rFonts w:hint="eastAsia"/>
          <w:i/>
          <w:iCs/>
          <w:sz w:val="20"/>
        </w:rPr>
        <w:t>份數目</w:t>
      </w:r>
      <w:r w:rsidRPr="00AB6F78">
        <w:rPr>
          <w:rFonts w:hint="eastAsia"/>
          <w:i/>
          <w:iCs/>
          <w:sz w:val="20"/>
        </w:rPr>
        <w:t>總額</w:t>
      </w:r>
      <w:r w:rsidRPr="00AB6F78">
        <w:rPr>
          <w:rFonts w:hint="eastAsia"/>
          <w:i/>
          <w:iCs/>
          <w:sz w:val="20"/>
        </w:rPr>
        <w:t xml:space="preserve"> (</w:t>
      </w:r>
      <w:r w:rsidRPr="00AB6F78">
        <w:rPr>
          <w:rFonts w:hint="eastAsia"/>
          <w:i/>
          <w:iCs/>
          <w:sz w:val="20"/>
        </w:rPr>
        <w:t>就此目的而言不包括已購回或贖回但尚未註銷的任何股份</w:t>
      </w:r>
      <w:r w:rsidRPr="00AB6F78">
        <w:rPr>
          <w:i/>
          <w:iCs/>
          <w:sz w:val="20"/>
        </w:rPr>
        <w:t>)</w:t>
      </w:r>
      <w:r w:rsidRPr="00AB6F78">
        <w:rPr>
          <w:rFonts w:hint="eastAsia"/>
          <w:i/>
          <w:iCs/>
          <w:sz w:val="20"/>
          <w:lang w:val="en-GB"/>
        </w:rPr>
        <w:t xml:space="preserve"> </w:t>
      </w:r>
      <w:r w:rsidRPr="00AB6F78">
        <w:rPr>
          <w:rFonts w:hint="eastAsia"/>
          <w:i/>
          <w:iCs/>
          <w:sz w:val="20"/>
          <w:lang w:val="en-GB"/>
        </w:rPr>
        <w:t>；該最早一宗相關事件是之前並</w:t>
      </w:r>
      <w:r w:rsidRPr="00AB6F78">
        <w:rPr>
          <w:rFonts w:hint="eastAsia"/>
          <w:i/>
          <w:iCs/>
          <w:sz w:val="20"/>
        </w:rPr>
        <w:t>未有在「月報表」或「翌日披露報表」內披露的。</w:t>
      </w:r>
    </w:p>
    <w:p w:rsidR="0010346E" w:rsidRPr="00AB6F78" w:rsidRDefault="0010346E" w:rsidP="0010346E">
      <w:pPr>
        <w:ind w:left="720" w:hanging="720"/>
        <w:jc w:val="both"/>
        <w:rPr>
          <w:bCs/>
          <w:i/>
          <w:iCs/>
          <w:sz w:val="20"/>
          <w:szCs w:val="20"/>
          <w:lang w:val="en-GB"/>
        </w:rPr>
      </w:pPr>
    </w:p>
    <w:p w:rsidR="0010346E" w:rsidRPr="00AB6F78" w:rsidRDefault="0010346E" w:rsidP="0010346E">
      <w:pPr>
        <w:ind w:left="720" w:hanging="720"/>
        <w:jc w:val="both"/>
        <w:rPr>
          <w:i/>
          <w:iCs/>
          <w:sz w:val="20"/>
          <w:lang w:val="en-GB"/>
        </w:rPr>
      </w:pPr>
      <w:r w:rsidRPr="00AB6F78">
        <w:rPr>
          <w:i/>
          <w:iCs/>
          <w:sz w:val="20"/>
          <w:lang w:val="en-GB"/>
        </w:rPr>
        <w:t>5.</w:t>
      </w:r>
      <w:r w:rsidRPr="00AB6F78">
        <w:rPr>
          <w:i/>
          <w:iCs/>
          <w:sz w:val="20"/>
          <w:lang w:val="en-GB"/>
        </w:rPr>
        <w:tab/>
      </w:r>
      <w:r w:rsidRPr="00AB6F78">
        <w:rPr>
          <w:rFonts w:hint="eastAsia"/>
          <w:i/>
          <w:iCs/>
          <w:sz w:val="20"/>
          <w:lang w:val="en-GB"/>
        </w:rPr>
        <w:t>如上市發行人的股份暫停買賣，則「上一個營業日的每股收市價」應理解為「股份作最後買賣的營業日當天的每股收市價」。</w:t>
      </w:r>
    </w:p>
    <w:p w:rsidR="0010346E" w:rsidRPr="00AB6F78" w:rsidRDefault="0010346E" w:rsidP="0010346E">
      <w:pPr>
        <w:ind w:left="720" w:hanging="720"/>
        <w:jc w:val="both"/>
        <w:rPr>
          <w:i/>
          <w:iCs/>
          <w:sz w:val="20"/>
          <w:lang w:val="en-GB"/>
        </w:rPr>
      </w:pPr>
    </w:p>
    <w:p w:rsidR="00B823D7" w:rsidRDefault="00B823D7" w:rsidP="0010346E">
      <w:pPr>
        <w:ind w:left="720" w:hanging="720"/>
        <w:jc w:val="both"/>
        <w:rPr>
          <w:i/>
          <w:iCs/>
          <w:sz w:val="20"/>
          <w:lang w:val="en-GB"/>
        </w:rPr>
      </w:pPr>
      <w:r>
        <w:rPr>
          <w:i/>
          <w:iCs/>
          <w:sz w:val="20"/>
          <w:lang w:val="en-GB"/>
        </w:rPr>
        <w:br w:type="page"/>
      </w:r>
    </w:p>
    <w:p w:rsidR="0010346E" w:rsidRPr="00AB6F78" w:rsidRDefault="0010346E" w:rsidP="0010346E">
      <w:pPr>
        <w:ind w:left="720" w:hanging="720"/>
        <w:jc w:val="both"/>
        <w:rPr>
          <w:i/>
          <w:iCs/>
          <w:sz w:val="20"/>
          <w:shd w:val="clear" w:color="auto" w:fill="E0E0E0"/>
          <w:lang w:val="en-GB"/>
        </w:rPr>
      </w:pPr>
      <w:r w:rsidRPr="00AB6F78">
        <w:rPr>
          <w:i/>
          <w:iCs/>
          <w:sz w:val="20"/>
          <w:lang w:val="en-GB"/>
        </w:rPr>
        <w:t>6.</w:t>
      </w:r>
      <w:r w:rsidRPr="00AB6F78">
        <w:rPr>
          <w:i/>
          <w:iCs/>
          <w:sz w:val="20"/>
          <w:lang w:val="en-GB"/>
        </w:rPr>
        <w:tab/>
      </w:r>
      <w:proofErr w:type="gramStart"/>
      <w:r w:rsidRPr="00AB6F78">
        <w:rPr>
          <w:rFonts w:hint="eastAsia"/>
          <w:i/>
          <w:iCs/>
          <w:sz w:val="20"/>
          <w:lang w:val="en-GB"/>
        </w:rPr>
        <w:t>如購回</w:t>
      </w:r>
      <w:proofErr w:type="gramEnd"/>
      <w:r w:rsidRPr="00AB6F78">
        <w:rPr>
          <w:rFonts w:hint="eastAsia"/>
          <w:i/>
          <w:iCs/>
          <w:sz w:val="20"/>
          <w:lang w:val="en-GB"/>
        </w:rPr>
        <w:t>股份：</w:t>
      </w:r>
    </w:p>
    <w:p w:rsidR="0010346E" w:rsidRPr="00AB6F78" w:rsidRDefault="0010346E" w:rsidP="007A5959">
      <w:pPr>
        <w:numPr>
          <w:ilvl w:val="0"/>
          <w:numId w:val="3"/>
        </w:numPr>
        <w:tabs>
          <w:tab w:val="num" w:pos="360"/>
        </w:tabs>
        <w:jc w:val="both"/>
        <w:rPr>
          <w:i/>
          <w:iCs/>
          <w:sz w:val="20"/>
          <w:shd w:val="clear" w:color="auto" w:fill="E0E0E0"/>
          <w:lang w:val="en-GB"/>
        </w:rPr>
      </w:pPr>
      <w:r w:rsidRPr="00AB6F78">
        <w:rPr>
          <w:rFonts w:hint="eastAsia"/>
          <w:i/>
          <w:iCs/>
          <w:sz w:val="20"/>
          <w:lang w:val="en-GB"/>
        </w:rPr>
        <w:t>「發行股份」應理解為「購回股份</w:t>
      </w:r>
      <w:r w:rsidRPr="00AB6F78">
        <w:rPr>
          <w:i/>
          <w:iCs/>
          <w:sz w:val="20"/>
          <w:lang w:val="en-GB"/>
        </w:rPr>
        <w:t xml:space="preserve"> </w:t>
      </w:r>
      <w:r w:rsidRPr="00AB6F78">
        <w:rPr>
          <w:rFonts w:hint="eastAsia"/>
          <w:i/>
          <w:iCs/>
          <w:sz w:val="20"/>
          <w:lang w:val="en-GB"/>
        </w:rPr>
        <w:t>」；及</w:t>
      </w:r>
    </w:p>
    <w:p w:rsidR="0010346E" w:rsidRPr="00AB6F78" w:rsidRDefault="0010346E" w:rsidP="007A5959">
      <w:pPr>
        <w:numPr>
          <w:ilvl w:val="0"/>
          <w:numId w:val="3"/>
        </w:numPr>
        <w:tabs>
          <w:tab w:val="num" w:pos="360"/>
        </w:tabs>
        <w:jc w:val="both"/>
        <w:rPr>
          <w:i/>
          <w:iCs/>
          <w:sz w:val="20"/>
          <w:lang w:val="en-GB"/>
        </w:rPr>
      </w:pPr>
      <w:r w:rsidRPr="00AB6F78">
        <w:rPr>
          <w:rFonts w:hint="eastAsia"/>
          <w:i/>
          <w:iCs/>
          <w:sz w:val="20"/>
          <w:lang w:val="en-GB"/>
        </w:rPr>
        <w:t>「</w:t>
      </w:r>
      <w:r w:rsidRPr="00AB6F78">
        <w:rPr>
          <w:rFonts w:hint="eastAsia"/>
          <w:bCs/>
          <w:i/>
          <w:iCs/>
          <w:sz w:val="20"/>
          <w:lang w:val="en-GB"/>
        </w:rPr>
        <w:t>已發行股份</w:t>
      </w:r>
      <w:proofErr w:type="gramStart"/>
      <w:r w:rsidRPr="00AB6F78">
        <w:rPr>
          <w:rFonts w:hint="eastAsia"/>
          <w:bCs/>
          <w:i/>
          <w:iCs/>
          <w:sz w:val="20"/>
          <w:lang w:val="en-GB"/>
        </w:rPr>
        <w:t>佔</w:t>
      </w:r>
      <w:proofErr w:type="gramEnd"/>
      <w:r w:rsidRPr="00AB6F78">
        <w:rPr>
          <w:rFonts w:hint="eastAsia"/>
          <w:bCs/>
          <w:i/>
          <w:iCs/>
          <w:sz w:val="20"/>
          <w:lang w:val="en-GB"/>
        </w:rPr>
        <w:t>有關股份發行前的現有已發行股</w:t>
      </w:r>
      <w:r w:rsidR="0073440D" w:rsidRPr="00AB6F78">
        <w:rPr>
          <w:rFonts w:hint="eastAsia"/>
          <w:i/>
          <w:iCs/>
          <w:sz w:val="20"/>
        </w:rPr>
        <w:t>份數目</w:t>
      </w:r>
      <w:r w:rsidRPr="00AB6F78">
        <w:rPr>
          <w:rFonts w:hint="eastAsia"/>
          <w:bCs/>
          <w:i/>
          <w:iCs/>
          <w:sz w:val="20"/>
          <w:lang w:val="en-GB"/>
        </w:rPr>
        <w:t>百分比」應理解為「已購回股份</w:t>
      </w:r>
      <w:proofErr w:type="gramStart"/>
      <w:r w:rsidRPr="00AB6F78">
        <w:rPr>
          <w:rFonts w:hint="eastAsia"/>
          <w:bCs/>
          <w:i/>
          <w:iCs/>
          <w:sz w:val="20"/>
          <w:lang w:val="en-GB"/>
        </w:rPr>
        <w:t>佔</w:t>
      </w:r>
      <w:proofErr w:type="gramEnd"/>
      <w:r w:rsidRPr="00AB6F78">
        <w:rPr>
          <w:rFonts w:hint="eastAsia"/>
          <w:bCs/>
          <w:i/>
          <w:iCs/>
          <w:sz w:val="20"/>
          <w:lang w:val="en-GB"/>
        </w:rPr>
        <w:t>有關股份購回前的現有已發行股</w:t>
      </w:r>
      <w:r w:rsidR="0073440D" w:rsidRPr="00AB6F78">
        <w:rPr>
          <w:rFonts w:hint="eastAsia"/>
          <w:i/>
          <w:iCs/>
          <w:sz w:val="20"/>
        </w:rPr>
        <w:t>份數目</w:t>
      </w:r>
      <w:r w:rsidRPr="00AB6F78">
        <w:rPr>
          <w:rFonts w:hint="eastAsia"/>
          <w:bCs/>
          <w:i/>
          <w:iCs/>
          <w:sz w:val="20"/>
          <w:lang w:val="en-GB"/>
        </w:rPr>
        <w:t>百分比」。</w:t>
      </w:r>
    </w:p>
    <w:p w:rsidR="0010346E" w:rsidRPr="00AB6F78" w:rsidRDefault="0010346E" w:rsidP="0010346E">
      <w:pPr>
        <w:ind w:left="720" w:hanging="720"/>
        <w:jc w:val="both"/>
        <w:rPr>
          <w:i/>
          <w:iCs/>
          <w:sz w:val="20"/>
          <w:lang w:val="en-GB"/>
        </w:rPr>
      </w:pPr>
    </w:p>
    <w:p w:rsidR="0010346E" w:rsidRPr="00AB6F78" w:rsidRDefault="0010346E" w:rsidP="0010346E">
      <w:pPr>
        <w:ind w:left="720" w:hanging="720"/>
        <w:jc w:val="both"/>
        <w:rPr>
          <w:i/>
          <w:iCs/>
          <w:sz w:val="20"/>
          <w:shd w:val="clear" w:color="auto" w:fill="E0E0E0"/>
          <w:lang w:val="en-GB"/>
        </w:rPr>
      </w:pPr>
      <w:r w:rsidRPr="00AB6F78">
        <w:rPr>
          <w:i/>
          <w:iCs/>
          <w:sz w:val="20"/>
          <w:lang w:val="en-GB"/>
        </w:rPr>
        <w:t>7.</w:t>
      </w:r>
      <w:r w:rsidRPr="00AB6F78">
        <w:rPr>
          <w:i/>
          <w:iCs/>
          <w:sz w:val="20"/>
          <w:lang w:val="en-GB"/>
        </w:rPr>
        <w:tab/>
      </w:r>
      <w:r w:rsidRPr="00AB6F78">
        <w:rPr>
          <w:rFonts w:hint="eastAsia"/>
          <w:i/>
          <w:iCs/>
          <w:sz w:val="20"/>
          <w:lang w:val="en-GB"/>
        </w:rPr>
        <w:t>如贖回股份：</w:t>
      </w:r>
    </w:p>
    <w:p w:rsidR="0010346E" w:rsidRPr="00AB6F78" w:rsidRDefault="0010346E" w:rsidP="007A5959">
      <w:pPr>
        <w:numPr>
          <w:ilvl w:val="0"/>
          <w:numId w:val="3"/>
        </w:numPr>
        <w:tabs>
          <w:tab w:val="num" w:pos="360"/>
        </w:tabs>
        <w:jc w:val="both"/>
        <w:rPr>
          <w:i/>
          <w:iCs/>
          <w:sz w:val="20"/>
          <w:shd w:val="clear" w:color="auto" w:fill="E0E0E0"/>
          <w:lang w:val="en-GB"/>
        </w:rPr>
      </w:pPr>
      <w:r w:rsidRPr="00AB6F78">
        <w:rPr>
          <w:rFonts w:hint="eastAsia"/>
          <w:i/>
          <w:iCs/>
          <w:sz w:val="20"/>
          <w:lang w:val="en-GB"/>
        </w:rPr>
        <w:t>「發行股份」應理解為「贖回股份</w:t>
      </w:r>
      <w:r w:rsidRPr="00AB6F78">
        <w:rPr>
          <w:i/>
          <w:iCs/>
          <w:sz w:val="20"/>
          <w:lang w:val="en-GB"/>
        </w:rPr>
        <w:t xml:space="preserve"> </w:t>
      </w:r>
      <w:r w:rsidRPr="00AB6F78">
        <w:rPr>
          <w:rFonts w:hint="eastAsia"/>
          <w:i/>
          <w:iCs/>
          <w:sz w:val="20"/>
          <w:lang w:val="en-GB"/>
        </w:rPr>
        <w:t>」；及</w:t>
      </w:r>
    </w:p>
    <w:p w:rsidR="0010346E" w:rsidRPr="00AB6F78" w:rsidRDefault="0010346E" w:rsidP="007A5959">
      <w:pPr>
        <w:numPr>
          <w:ilvl w:val="0"/>
          <w:numId w:val="3"/>
        </w:numPr>
        <w:tabs>
          <w:tab w:val="num" w:pos="360"/>
        </w:tabs>
        <w:jc w:val="both"/>
        <w:rPr>
          <w:i/>
          <w:iCs/>
          <w:sz w:val="20"/>
          <w:lang w:val="en-GB"/>
        </w:rPr>
      </w:pPr>
      <w:r w:rsidRPr="00AB6F78">
        <w:rPr>
          <w:rFonts w:hint="eastAsia"/>
          <w:i/>
          <w:iCs/>
          <w:sz w:val="20"/>
          <w:lang w:val="en-GB"/>
        </w:rPr>
        <w:t>「</w:t>
      </w:r>
      <w:r w:rsidRPr="00AB6F78">
        <w:rPr>
          <w:rFonts w:hint="eastAsia"/>
          <w:bCs/>
          <w:i/>
          <w:iCs/>
          <w:sz w:val="20"/>
          <w:lang w:val="en-GB"/>
        </w:rPr>
        <w:t>已發行股份</w:t>
      </w:r>
      <w:proofErr w:type="gramStart"/>
      <w:r w:rsidRPr="00AB6F78">
        <w:rPr>
          <w:rFonts w:hint="eastAsia"/>
          <w:bCs/>
          <w:i/>
          <w:iCs/>
          <w:sz w:val="20"/>
          <w:lang w:val="en-GB"/>
        </w:rPr>
        <w:t>佔</w:t>
      </w:r>
      <w:proofErr w:type="gramEnd"/>
      <w:r w:rsidRPr="00AB6F78">
        <w:rPr>
          <w:rFonts w:hint="eastAsia"/>
          <w:bCs/>
          <w:i/>
          <w:iCs/>
          <w:sz w:val="20"/>
          <w:lang w:val="en-GB"/>
        </w:rPr>
        <w:t>有關股份發行前的現有已發行股</w:t>
      </w:r>
      <w:r w:rsidR="0073440D" w:rsidRPr="00AB6F78">
        <w:rPr>
          <w:rFonts w:hint="eastAsia"/>
          <w:i/>
          <w:iCs/>
          <w:sz w:val="20"/>
        </w:rPr>
        <w:t>份數目</w:t>
      </w:r>
      <w:r w:rsidRPr="00AB6F78">
        <w:rPr>
          <w:rFonts w:hint="eastAsia"/>
          <w:bCs/>
          <w:i/>
          <w:iCs/>
          <w:sz w:val="20"/>
          <w:lang w:val="en-GB"/>
        </w:rPr>
        <w:t>百分比」應理解為「已贖回股份</w:t>
      </w:r>
      <w:proofErr w:type="gramStart"/>
      <w:r w:rsidRPr="00AB6F78">
        <w:rPr>
          <w:rFonts w:hint="eastAsia"/>
          <w:bCs/>
          <w:i/>
          <w:iCs/>
          <w:sz w:val="20"/>
          <w:lang w:val="en-GB"/>
        </w:rPr>
        <w:t>佔</w:t>
      </w:r>
      <w:proofErr w:type="gramEnd"/>
      <w:r w:rsidRPr="00AB6F78">
        <w:rPr>
          <w:rFonts w:hint="eastAsia"/>
          <w:bCs/>
          <w:i/>
          <w:iCs/>
          <w:sz w:val="20"/>
          <w:lang w:val="en-GB"/>
        </w:rPr>
        <w:t>有關股份贖回前的現有已發行股</w:t>
      </w:r>
      <w:r w:rsidR="0073440D" w:rsidRPr="00AB6F78">
        <w:rPr>
          <w:rFonts w:hint="eastAsia"/>
          <w:i/>
          <w:iCs/>
          <w:sz w:val="20"/>
        </w:rPr>
        <w:t>份數目</w:t>
      </w:r>
      <w:r w:rsidRPr="00AB6F78">
        <w:rPr>
          <w:rFonts w:hint="eastAsia"/>
          <w:bCs/>
          <w:i/>
          <w:iCs/>
          <w:sz w:val="20"/>
          <w:lang w:val="en-GB"/>
        </w:rPr>
        <w:t>百分比」。</w:t>
      </w:r>
    </w:p>
    <w:p w:rsidR="0010346E" w:rsidRPr="00AB6F78" w:rsidRDefault="0010346E" w:rsidP="007A5959">
      <w:pPr>
        <w:numPr>
          <w:ilvl w:val="0"/>
          <w:numId w:val="3"/>
        </w:numPr>
        <w:tabs>
          <w:tab w:val="num" w:pos="360"/>
        </w:tabs>
        <w:jc w:val="both"/>
        <w:rPr>
          <w:i/>
          <w:iCs/>
          <w:sz w:val="20"/>
          <w:lang w:val="en-GB"/>
        </w:rPr>
      </w:pPr>
      <w:r w:rsidRPr="00AB6F78">
        <w:rPr>
          <w:rFonts w:hint="eastAsia"/>
          <w:i/>
          <w:iCs/>
          <w:sz w:val="20"/>
          <w:lang w:val="en-GB"/>
        </w:rPr>
        <w:t>「每股發行價」應理解為「每股贖回價」。</w:t>
      </w:r>
    </w:p>
    <w:p w:rsidR="0010346E" w:rsidRPr="00AB6F78" w:rsidRDefault="0010346E" w:rsidP="0010346E">
      <w:pPr>
        <w:jc w:val="both"/>
        <w:rPr>
          <w:i/>
          <w:iCs/>
          <w:sz w:val="20"/>
          <w:shd w:val="clear" w:color="auto" w:fill="E0E0E0"/>
          <w:lang w:val="en-GB"/>
        </w:rPr>
      </w:pPr>
    </w:p>
    <w:p w:rsidR="0010346E" w:rsidRPr="00AB6F78" w:rsidRDefault="0010346E" w:rsidP="0010346E">
      <w:pPr>
        <w:jc w:val="both"/>
        <w:rPr>
          <w:i/>
          <w:iCs/>
          <w:sz w:val="20"/>
          <w:shd w:val="clear" w:color="auto" w:fill="E0E0E0"/>
          <w:lang w:val="en-GB"/>
        </w:rPr>
      </w:pPr>
      <w:r w:rsidRPr="00AB6F78">
        <w:rPr>
          <w:i/>
          <w:iCs/>
          <w:sz w:val="20"/>
          <w:lang w:val="en-GB"/>
        </w:rPr>
        <w:t>8.</w:t>
      </w:r>
      <w:r w:rsidRPr="00AB6F78">
        <w:rPr>
          <w:i/>
          <w:iCs/>
          <w:sz w:val="20"/>
          <w:lang w:val="en-GB"/>
        </w:rPr>
        <w:tab/>
      </w:r>
      <w:r w:rsidRPr="00AB6F78">
        <w:rPr>
          <w:rFonts w:hint="eastAsia"/>
          <w:i/>
          <w:iCs/>
          <w:sz w:val="20"/>
        </w:rPr>
        <w:t>期終結存日期為最後一宗披露的相關事件的日期。</w:t>
      </w:r>
      <w:r w:rsidRPr="00AB6F78">
        <w:rPr>
          <w:i/>
          <w:iCs/>
          <w:sz w:val="20"/>
          <w:lang w:val="en-GB"/>
        </w:rPr>
        <w:t xml:space="preserve"> </w:t>
      </w:r>
    </w:p>
    <w:p w:rsidR="0010346E" w:rsidRPr="00AB6F78" w:rsidRDefault="0010346E" w:rsidP="0010346E">
      <w:pPr>
        <w:ind w:left="720" w:hanging="720"/>
        <w:jc w:val="both"/>
        <w:rPr>
          <w:i/>
          <w:iCs/>
          <w:sz w:val="20"/>
          <w:lang w:val="en-GB"/>
        </w:rPr>
      </w:pPr>
    </w:p>
    <w:p w:rsidR="00F31D46" w:rsidRPr="00AB6F78" w:rsidRDefault="00F31D46" w:rsidP="00F31D46">
      <w:pPr>
        <w:ind w:left="720" w:hanging="720"/>
        <w:jc w:val="both"/>
        <w:rPr>
          <w:i/>
          <w:iCs/>
          <w:sz w:val="20"/>
          <w:lang w:val="en-GB"/>
        </w:rPr>
      </w:pPr>
      <w:r w:rsidRPr="00AB6F78">
        <w:rPr>
          <w:i/>
          <w:iCs/>
          <w:sz w:val="20"/>
          <w:lang w:val="en-GB"/>
        </w:rPr>
        <w:t>9.</w:t>
      </w:r>
      <w:r w:rsidRPr="00AB6F78">
        <w:rPr>
          <w:i/>
          <w:iCs/>
          <w:sz w:val="20"/>
          <w:lang w:val="en-GB"/>
        </w:rPr>
        <w:tab/>
        <w:t xml:space="preserve"> (i) </w:t>
      </w:r>
      <w:r w:rsidRPr="00AB6F78">
        <w:rPr>
          <w:rFonts w:hint="eastAsia"/>
          <w:i/>
          <w:iCs/>
          <w:sz w:val="20"/>
          <w:lang w:val="en-GB"/>
        </w:rPr>
        <w:t>至</w:t>
      </w:r>
      <w:r w:rsidRPr="00AB6F78">
        <w:rPr>
          <w:i/>
          <w:iCs/>
          <w:sz w:val="20"/>
          <w:lang w:val="en-GB"/>
        </w:rPr>
        <w:t xml:space="preserve"> (viii) </w:t>
      </w:r>
      <w:r w:rsidRPr="00AB6F78">
        <w:rPr>
          <w:rFonts w:hint="eastAsia"/>
          <w:i/>
          <w:iCs/>
          <w:sz w:val="20"/>
          <w:lang w:val="en-GB"/>
        </w:rPr>
        <w:t>項為聲明的建議格式，可按個別情況予以修訂。</w:t>
      </w:r>
      <w:r w:rsidRPr="00AB6F78">
        <w:rPr>
          <w:i/>
          <w:iCs/>
          <w:sz w:val="20"/>
          <w:lang w:val="en-GB"/>
        </w:rPr>
        <w:t xml:space="preserve"> </w:t>
      </w:r>
    </w:p>
    <w:p w:rsidR="00F31D46" w:rsidRPr="00AB6F78" w:rsidRDefault="00F31D46" w:rsidP="00F31D46">
      <w:pPr>
        <w:ind w:left="720" w:hanging="720"/>
        <w:jc w:val="both"/>
        <w:rPr>
          <w:i/>
          <w:iCs/>
          <w:sz w:val="20"/>
          <w:lang w:val="en-GB"/>
        </w:rPr>
      </w:pPr>
    </w:p>
    <w:p w:rsidR="00F31D46" w:rsidRPr="005579A0" w:rsidRDefault="00F31D46" w:rsidP="00F31D46">
      <w:pPr>
        <w:ind w:left="720" w:hanging="720"/>
        <w:jc w:val="both"/>
        <w:rPr>
          <w:rFonts w:ascii="新細明體" w:hAnsi="新細明體"/>
          <w:i/>
          <w:iCs/>
          <w:sz w:val="20"/>
          <w:lang w:val="en-GB"/>
        </w:rPr>
      </w:pPr>
      <w:r w:rsidRPr="00AB6F78">
        <w:rPr>
          <w:i/>
          <w:iCs/>
          <w:sz w:val="20"/>
          <w:lang w:val="en-GB"/>
        </w:rPr>
        <w:t>10.</w:t>
      </w:r>
      <w:r w:rsidRPr="00AB6F78">
        <w:rPr>
          <w:i/>
          <w:iCs/>
          <w:sz w:val="20"/>
          <w:lang w:val="en-GB"/>
        </w:rPr>
        <w:tab/>
      </w:r>
      <w:r w:rsidRPr="005579A0">
        <w:rPr>
          <w:rFonts w:ascii="新細明體" w:hAnsi="新細明體" w:hint="eastAsia"/>
          <w:i/>
          <w:iCs/>
          <w:sz w:val="20"/>
          <w:szCs w:val="20"/>
        </w:rPr>
        <w:t>在此「相同」指：</w:t>
      </w:r>
      <w:r w:rsidRPr="005579A0">
        <w:rPr>
          <w:rFonts w:ascii="新細明體" w:hAnsi="新細明體"/>
          <w:i/>
          <w:iCs/>
          <w:sz w:val="20"/>
          <w:lang w:val="en-GB"/>
        </w:rPr>
        <w:t xml:space="preserve"> </w:t>
      </w:r>
    </w:p>
    <w:p w:rsidR="00F31D46" w:rsidRPr="005579A0" w:rsidRDefault="00F31D46" w:rsidP="00F31D46">
      <w:pPr>
        <w:ind w:left="720" w:hanging="720"/>
        <w:jc w:val="both"/>
        <w:rPr>
          <w:rFonts w:ascii="新細明體" w:hAnsi="新細明體"/>
          <w:i/>
          <w:iCs/>
          <w:sz w:val="20"/>
          <w:lang w:val="en-GB"/>
        </w:rPr>
      </w:pPr>
    </w:p>
    <w:p w:rsidR="00F31D46" w:rsidRPr="005579A0" w:rsidRDefault="00F31D46" w:rsidP="00F31D46">
      <w:pPr>
        <w:pStyle w:val="af2"/>
        <w:numPr>
          <w:ilvl w:val="0"/>
          <w:numId w:val="5"/>
        </w:numPr>
        <w:ind w:leftChars="0"/>
        <w:jc w:val="both"/>
        <w:rPr>
          <w:rFonts w:ascii="新細明體" w:hAnsi="新細明體"/>
          <w:i/>
          <w:iCs/>
          <w:sz w:val="20"/>
          <w:lang w:val="en-GB"/>
        </w:rPr>
      </w:pPr>
      <w:r w:rsidRPr="005579A0">
        <w:rPr>
          <w:rFonts w:ascii="新細明體" w:hAnsi="新細明體" w:hint="eastAsia"/>
          <w:i/>
          <w:iCs/>
          <w:sz w:val="20"/>
          <w:szCs w:val="20"/>
        </w:rPr>
        <w:t>證券的面值相同，須繳或繳足的股款亦相同；</w:t>
      </w:r>
      <w:r w:rsidRPr="005579A0">
        <w:rPr>
          <w:rFonts w:ascii="新細明體" w:hAnsi="新細明體"/>
          <w:i/>
          <w:iCs/>
          <w:sz w:val="20"/>
          <w:lang w:val="en-GB"/>
        </w:rPr>
        <w:t xml:space="preserve"> </w:t>
      </w:r>
    </w:p>
    <w:p w:rsidR="00F31D46" w:rsidRPr="005579A0" w:rsidRDefault="00F31D46" w:rsidP="00F31D46">
      <w:pPr>
        <w:pStyle w:val="af2"/>
        <w:numPr>
          <w:ilvl w:val="0"/>
          <w:numId w:val="5"/>
        </w:numPr>
        <w:snapToGrid w:val="0"/>
        <w:ind w:leftChars="0"/>
        <w:jc w:val="both"/>
        <w:rPr>
          <w:rFonts w:ascii="新細明體" w:hAnsi="新細明體"/>
          <w:i/>
          <w:iCs/>
          <w:sz w:val="20"/>
          <w:szCs w:val="20"/>
        </w:rPr>
      </w:pPr>
      <w:r w:rsidRPr="005579A0">
        <w:rPr>
          <w:rFonts w:ascii="新細明體" w:hAnsi="新細明體" w:hint="eastAsia"/>
          <w:i/>
          <w:iCs/>
          <w:sz w:val="20"/>
          <w:szCs w:val="20"/>
        </w:rPr>
        <w:t>證券有權領取同一期間</w:t>
      </w:r>
      <w:proofErr w:type="gramStart"/>
      <w:r w:rsidRPr="005579A0">
        <w:rPr>
          <w:rFonts w:ascii="新細明體" w:hAnsi="新細明體" w:hint="eastAsia"/>
          <w:i/>
          <w:iCs/>
          <w:sz w:val="20"/>
          <w:szCs w:val="20"/>
        </w:rPr>
        <w:t>內按同一息</w:t>
      </w:r>
      <w:proofErr w:type="gramEnd"/>
      <w:r w:rsidRPr="005579A0">
        <w:rPr>
          <w:rFonts w:ascii="新細明體" w:hAnsi="新細明體" w:hint="eastAsia"/>
          <w:i/>
          <w:iCs/>
          <w:sz w:val="20"/>
          <w:szCs w:val="20"/>
        </w:rPr>
        <w:t>率計算的股息</w:t>
      </w:r>
      <w:proofErr w:type="gramStart"/>
      <w:r w:rsidRPr="005579A0">
        <w:rPr>
          <w:rFonts w:ascii="新細明體" w:hAnsi="新細明體" w:hint="eastAsia"/>
          <w:i/>
          <w:iCs/>
          <w:sz w:val="20"/>
          <w:szCs w:val="20"/>
        </w:rPr>
        <w:t>╱</w:t>
      </w:r>
      <w:proofErr w:type="gramEnd"/>
      <w:r w:rsidRPr="005579A0">
        <w:rPr>
          <w:rFonts w:ascii="新細明體" w:hAnsi="新細明體" w:hint="eastAsia"/>
          <w:i/>
          <w:iCs/>
          <w:sz w:val="20"/>
          <w:szCs w:val="20"/>
        </w:rPr>
        <w:t>利息，</w:t>
      </w:r>
      <w:proofErr w:type="gramStart"/>
      <w:r w:rsidRPr="005579A0">
        <w:rPr>
          <w:rFonts w:ascii="新細明體" w:hAnsi="新細明體" w:hint="eastAsia"/>
          <w:i/>
          <w:iCs/>
          <w:sz w:val="20"/>
          <w:szCs w:val="20"/>
        </w:rPr>
        <w:t>下次派息時</w:t>
      </w:r>
      <w:proofErr w:type="gramEnd"/>
      <w:r w:rsidRPr="005579A0">
        <w:rPr>
          <w:rFonts w:ascii="新細明體" w:hAnsi="新細明體" w:hint="eastAsia"/>
          <w:i/>
          <w:iCs/>
          <w:sz w:val="20"/>
          <w:szCs w:val="20"/>
        </w:rPr>
        <w:t>每單位應獲派發的股息</w:t>
      </w:r>
      <w:proofErr w:type="gramStart"/>
      <w:r w:rsidRPr="005579A0">
        <w:rPr>
          <w:rFonts w:ascii="新細明體" w:hAnsi="新細明體" w:hint="eastAsia"/>
          <w:i/>
          <w:iCs/>
          <w:sz w:val="20"/>
          <w:szCs w:val="20"/>
        </w:rPr>
        <w:t>╱</w:t>
      </w:r>
      <w:proofErr w:type="gramEnd"/>
      <w:r w:rsidRPr="005579A0">
        <w:rPr>
          <w:rFonts w:ascii="新細明體" w:hAnsi="新細明體" w:hint="eastAsia"/>
          <w:i/>
          <w:iCs/>
          <w:sz w:val="20"/>
          <w:szCs w:val="20"/>
        </w:rPr>
        <w:t>利息額亦完全相同（總額及淨額）；及</w:t>
      </w:r>
      <w:r w:rsidRPr="005579A0">
        <w:rPr>
          <w:rFonts w:ascii="新細明體" w:hAnsi="新細明體"/>
          <w:i/>
          <w:iCs/>
          <w:sz w:val="20"/>
          <w:lang w:val="en-GB"/>
        </w:rPr>
        <w:t xml:space="preserve"> </w:t>
      </w:r>
    </w:p>
    <w:p w:rsidR="00F31D46" w:rsidRPr="005579A0" w:rsidRDefault="00F31D46" w:rsidP="00F31D46">
      <w:pPr>
        <w:pStyle w:val="af2"/>
        <w:numPr>
          <w:ilvl w:val="0"/>
          <w:numId w:val="5"/>
        </w:numPr>
        <w:ind w:leftChars="0"/>
        <w:jc w:val="both"/>
        <w:rPr>
          <w:rFonts w:ascii="新細明體" w:hAnsi="新細明體"/>
          <w:i/>
          <w:iCs/>
          <w:sz w:val="20"/>
          <w:lang w:val="en-GB"/>
        </w:rPr>
      </w:pPr>
      <w:r w:rsidRPr="005579A0">
        <w:rPr>
          <w:rFonts w:ascii="新細明體" w:hAnsi="新細明體" w:hint="eastAsia"/>
          <w:i/>
          <w:iCs/>
          <w:sz w:val="20"/>
          <w:szCs w:val="20"/>
        </w:rPr>
        <w:t>證券附有相同權益，如不受限制的轉讓、出席會議及於會上投票，並在所有其他方面享有同等權益。</w:t>
      </w:r>
    </w:p>
    <w:p w:rsidR="00F31D46" w:rsidRDefault="00F31D46" w:rsidP="0010346E">
      <w:pPr>
        <w:ind w:left="720" w:hanging="720"/>
        <w:jc w:val="both"/>
        <w:rPr>
          <w:i/>
          <w:iCs/>
          <w:sz w:val="20"/>
          <w:lang w:val="en-GB"/>
        </w:rPr>
      </w:pPr>
    </w:p>
    <w:p w:rsidR="00B823D7" w:rsidRDefault="00B823D7" w:rsidP="0010346E">
      <w:pPr>
        <w:ind w:left="720" w:hanging="720"/>
        <w:jc w:val="both"/>
        <w:rPr>
          <w:i/>
          <w:iCs/>
          <w:sz w:val="20"/>
          <w:lang w:val="en-GB"/>
        </w:rPr>
      </w:pPr>
    </w:p>
    <w:p w:rsidR="00B823D7" w:rsidRPr="00AB6F78" w:rsidRDefault="00B823D7" w:rsidP="0010346E">
      <w:pPr>
        <w:ind w:left="720" w:hanging="720"/>
        <w:jc w:val="both"/>
        <w:rPr>
          <w:i/>
          <w:iCs/>
          <w:sz w:val="20"/>
          <w:lang w:val="en-GB"/>
        </w:rPr>
        <w:sectPr w:rsidR="00B823D7" w:rsidRPr="00AB6F78" w:rsidSect="0010346E">
          <w:pgSz w:w="16840" w:h="11907" w:orient="landscape" w:code="9"/>
          <w:pgMar w:top="1008" w:right="720" w:bottom="576" w:left="562" w:header="720" w:footer="590" w:gutter="0"/>
          <w:cols w:space="720"/>
          <w:noEndnote/>
        </w:sectPr>
      </w:pPr>
    </w:p>
    <w:p w:rsidR="0010346E" w:rsidRPr="00AB6F78" w:rsidRDefault="0010346E" w:rsidP="0010346E">
      <w:pPr>
        <w:jc w:val="both"/>
        <w:rPr>
          <w:sz w:val="22"/>
          <w:szCs w:val="22"/>
          <w:lang w:val="en-GB"/>
        </w:rPr>
      </w:pPr>
    </w:p>
    <w:tbl>
      <w:tblPr>
        <w:tblW w:w="5000" w:type="pct"/>
        <w:tblLook w:val="01E0" w:firstRow="1" w:lastRow="1" w:firstColumn="1" w:lastColumn="1" w:noHBand="0" w:noVBand="0"/>
      </w:tblPr>
      <w:tblGrid>
        <w:gridCol w:w="1174"/>
        <w:gridCol w:w="235"/>
        <w:gridCol w:w="1584"/>
        <w:gridCol w:w="360"/>
        <w:gridCol w:w="3008"/>
        <w:gridCol w:w="360"/>
        <w:gridCol w:w="2527"/>
        <w:gridCol w:w="124"/>
        <w:gridCol w:w="236"/>
        <w:gridCol w:w="2285"/>
        <w:gridCol w:w="360"/>
        <w:gridCol w:w="3008"/>
        <w:gridCol w:w="242"/>
      </w:tblGrid>
      <w:tr w:rsidR="0010346E" w:rsidRPr="00AB6F78" w:rsidTr="0051198C">
        <w:tc>
          <w:tcPr>
            <w:tcW w:w="4922" w:type="pct"/>
            <w:gridSpan w:val="12"/>
            <w:tcBorders>
              <w:top w:val="single" w:sz="4" w:space="0" w:color="auto"/>
              <w:left w:val="single" w:sz="4" w:space="0" w:color="auto"/>
            </w:tcBorders>
            <w:shd w:val="clear" w:color="auto" w:fill="auto"/>
            <w:vAlign w:val="center"/>
          </w:tcPr>
          <w:p w:rsidR="0010346E" w:rsidRPr="00AB6F78" w:rsidRDefault="0010346E" w:rsidP="0051198C">
            <w:pPr>
              <w:jc w:val="both"/>
              <w:rPr>
                <w:b/>
                <w:sz w:val="22"/>
                <w:szCs w:val="22"/>
                <w:lang w:val="en-GB"/>
              </w:rPr>
            </w:pPr>
            <w:r w:rsidRPr="00AB6F78">
              <w:rPr>
                <w:sz w:val="22"/>
                <w:szCs w:val="22"/>
                <w:lang w:val="en-GB"/>
              </w:rPr>
              <w:t>II.</w:t>
            </w:r>
          </w:p>
          <w:p w:rsidR="0010346E" w:rsidRPr="00AB6F78" w:rsidRDefault="0010346E" w:rsidP="0051198C">
            <w:pPr>
              <w:jc w:val="both"/>
              <w:rPr>
                <w:sz w:val="22"/>
                <w:szCs w:val="22"/>
                <w:lang w:val="en-GB"/>
              </w:rPr>
            </w:pPr>
            <w:r w:rsidRPr="00AB6F78">
              <w:rPr>
                <w:sz w:val="22"/>
                <w:szCs w:val="22"/>
                <w:lang w:val="en-GB"/>
              </w:rPr>
              <w:t>A.</w:t>
            </w:r>
            <w:r w:rsidRPr="00AB6F78">
              <w:rPr>
                <w:sz w:val="22"/>
                <w:szCs w:val="22"/>
                <w:lang w:val="en-GB"/>
              </w:rPr>
              <w:tab/>
            </w:r>
            <w:r w:rsidRPr="00AB6F78">
              <w:rPr>
                <w:rFonts w:hint="eastAsia"/>
                <w:sz w:val="22"/>
                <w:szCs w:val="22"/>
                <w:lang w:val="en-GB"/>
              </w:rPr>
              <w:t>購回報告</w:t>
            </w:r>
          </w:p>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tc>
        <w:tc>
          <w:tcPr>
            <w:tcW w:w="78" w:type="pct"/>
            <w:tcBorders>
              <w:top w:val="single" w:sz="4" w:space="0" w:color="auto"/>
              <w:right w:val="single" w:sz="4" w:space="0" w:color="auto"/>
            </w:tcBorders>
            <w:shd w:val="clear" w:color="auto" w:fill="auto"/>
          </w:tcPr>
          <w:p w:rsidR="0010346E" w:rsidRPr="00AB6F78" w:rsidRDefault="0010346E" w:rsidP="0051198C">
            <w:pPr>
              <w:spacing w:line="216" w:lineRule="auto"/>
              <w:jc w:val="center"/>
              <w:rPr>
                <w:bCs/>
                <w:sz w:val="22"/>
                <w:szCs w:val="22"/>
                <w:lang w:val="en-GB"/>
              </w:rPr>
            </w:pPr>
          </w:p>
        </w:tc>
      </w:tr>
      <w:tr w:rsidR="0010346E" w:rsidRPr="00AB6F78" w:rsidTr="0051198C">
        <w:tc>
          <w:tcPr>
            <w:tcW w:w="379" w:type="pct"/>
            <w:tcBorders>
              <w:left w:val="single" w:sz="4" w:space="0" w:color="auto"/>
            </w:tcBorders>
            <w:shd w:val="clear" w:color="auto" w:fill="auto"/>
            <w:vAlign w:val="center"/>
          </w:tcPr>
          <w:p w:rsidR="0010346E" w:rsidRPr="00AB6F78" w:rsidRDefault="0010346E" w:rsidP="0051198C">
            <w:pPr>
              <w:jc w:val="center"/>
              <w:rPr>
                <w:sz w:val="22"/>
                <w:szCs w:val="22"/>
                <w:lang w:val="en-GB"/>
              </w:rPr>
            </w:pPr>
            <w:r w:rsidRPr="00AB6F78">
              <w:rPr>
                <w:rFonts w:hint="eastAsia"/>
                <w:sz w:val="22"/>
                <w:szCs w:val="22"/>
                <w:lang w:val="en-GB"/>
              </w:rPr>
              <w:t>交易日</w:t>
            </w:r>
          </w:p>
        </w:tc>
        <w:tc>
          <w:tcPr>
            <w:tcW w:w="76" w:type="pct"/>
            <w:shd w:val="clear" w:color="auto" w:fill="auto"/>
          </w:tcPr>
          <w:p w:rsidR="0010346E" w:rsidRPr="00AB6F78" w:rsidRDefault="0010346E" w:rsidP="0051198C">
            <w:pPr>
              <w:jc w:val="center"/>
              <w:rPr>
                <w:sz w:val="22"/>
                <w:szCs w:val="22"/>
                <w:lang w:val="en-GB"/>
              </w:rPr>
            </w:pPr>
          </w:p>
        </w:tc>
        <w:tc>
          <w:tcPr>
            <w:tcW w:w="511" w:type="pct"/>
            <w:shd w:val="clear" w:color="auto" w:fill="auto"/>
          </w:tcPr>
          <w:p w:rsidR="0010346E" w:rsidRPr="00AB6F78" w:rsidRDefault="0010346E" w:rsidP="0051198C">
            <w:pPr>
              <w:jc w:val="center"/>
              <w:rPr>
                <w:sz w:val="22"/>
                <w:szCs w:val="22"/>
                <w:lang w:val="en-GB"/>
              </w:rPr>
            </w:pPr>
            <w:r w:rsidRPr="00AB6F78">
              <w:rPr>
                <w:rFonts w:hint="eastAsia"/>
                <w:sz w:val="22"/>
                <w:szCs w:val="22"/>
                <w:lang w:val="en-GB"/>
              </w:rPr>
              <w:t>購回證券數目</w:t>
            </w:r>
          </w:p>
        </w:tc>
        <w:tc>
          <w:tcPr>
            <w:tcW w:w="116" w:type="pct"/>
            <w:shd w:val="clear" w:color="auto" w:fill="auto"/>
          </w:tcPr>
          <w:p w:rsidR="0010346E" w:rsidRPr="00AB6F78" w:rsidRDefault="0010346E" w:rsidP="0051198C">
            <w:pPr>
              <w:jc w:val="center"/>
              <w:rPr>
                <w:sz w:val="22"/>
                <w:szCs w:val="22"/>
                <w:lang w:val="en-GB"/>
              </w:rPr>
            </w:pPr>
          </w:p>
        </w:tc>
        <w:tc>
          <w:tcPr>
            <w:tcW w:w="970" w:type="pct"/>
            <w:shd w:val="clear" w:color="auto" w:fill="auto"/>
            <w:vAlign w:val="center"/>
          </w:tcPr>
          <w:p w:rsidR="0010346E" w:rsidRPr="00AB6F78" w:rsidRDefault="0010346E" w:rsidP="0051198C">
            <w:pPr>
              <w:jc w:val="center"/>
              <w:rPr>
                <w:sz w:val="22"/>
                <w:szCs w:val="22"/>
                <w:lang w:val="en-GB"/>
              </w:rPr>
            </w:pPr>
            <w:r w:rsidRPr="00AB6F78">
              <w:rPr>
                <w:rFonts w:hint="eastAsia"/>
                <w:sz w:val="22"/>
                <w:szCs w:val="22"/>
                <w:lang w:val="en-GB"/>
              </w:rPr>
              <w:t>購回方式</w:t>
            </w:r>
          </w:p>
          <w:p w:rsidR="0010346E" w:rsidRPr="00AB6F78" w:rsidRDefault="0010346E" w:rsidP="0051198C">
            <w:pPr>
              <w:jc w:val="center"/>
              <w:rPr>
                <w:i/>
                <w:sz w:val="22"/>
                <w:szCs w:val="22"/>
                <w:lang w:val="en-GB"/>
              </w:rPr>
            </w:pPr>
            <w:r w:rsidRPr="00AB6F78">
              <w:rPr>
                <w:i/>
                <w:iCs/>
                <w:sz w:val="22"/>
                <w:szCs w:val="22"/>
                <w:lang w:val="en-GB"/>
              </w:rPr>
              <w:t>(</w:t>
            </w:r>
            <w:proofErr w:type="gramStart"/>
            <w:r w:rsidRPr="00AB6F78">
              <w:rPr>
                <w:rFonts w:hint="eastAsia"/>
                <w:i/>
                <w:iCs/>
                <w:sz w:val="22"/>
                <w:szCs w:val="22"/>
                <w:lang w:val="en-GB"/>
              </w:rPr>
              <w:t>註</w:t>
            </w:r>
            <w:proofErr w:type="gramEnd"/>
            <w:r w:rsidRPr="00AB6F78">
              <w:rPr>
                <w:i/>
                <w:iCs/>
                <w:sz w:val="22"/>
                <w:szCs w:val="22"/>
                <w:lang w:val="en-GB"/>
              </w:rPr>
              <w:t>)</w:t>
            </w:r>
          </w:p>
        </w:tc>
        <w:tc>
          <w:tcPr>
            <w:tcW w:w="116" w:type="pct"/>
            <w:shd w:val="clear" w:color="auto" w:fill="auto"/>
          </w:tcPr>
          <w:p w:rsidR="0010346E" w:rsidRPr="00AB6F78" w:rsidRDefault="0010346E" w:rsidP="0051198C">
            <w:pPr>
              <w:jc w:val="center"/>
              <w:rPr>
                <w:sz w:val="22"/>
                <w:szCs w:val="22"/>
                <w:lang w:val="en-GB"/>
              </w:rPr>
            </w:pPr>
          </w:p>
        </w:tc>
        <w:tc>
          <w:tcPr>
            <w:tcW w:w="815" w:type="pct"/>
            <w:shd w:val="clear" w:color="auto" w:fill="auto"/>
            <w:vAlign w:val="center"/>
          </w:tcPr>
          <w:p w:rsidR="0010346E" w:rsidRPr="00AB6F78" w:rsidRDefault="0010346E" w:rsidP="0051198C">
            <w:pPr>
              <w:jc w:val="center"/>
              <w:rPr>
                <w:sz w:val="22"/>
                <w:szCs w:val="22"/>
                <w:lang w:val="en-GB"/>
              </w:rPr>
            </w:pPr>
            <w:r w:rsidRPr="00AB6F78">
              <w:rPr>
                <w:rFonts w:hint="eastAsia"/>
                <w:sz w:val="22"/>
                <w:szCs w:val="22"/>
                <w:lang w:val="en-GB"/>
              </w:rPr>
              <w:t>每股價格或</w:t>
            </w:r>
            <w:r w:rsidRPr="00AB6F78">
              <w:rPr>
                <w:sz w:val="22"/>
                <w:szCs w:val="22"/>
                <w:lang w:val="en-GB"/>
              </w:rPr>
              <w:br/>
            </w:r>
            <w:r w:rsidRPr="00AB6F78">
              <w:rPr>
                <w:rFonts w:hint="eastAsia"/>
                <w:sz w:val="22"/>
                <w:szCs w:val="22"/>
                <w:lang w:val="en-GB"/>
              </w:rPr>
              <w:t>付出</w:t>
            </w:r>
            <w:proofErr w:type="gramStart"/>
            <w:r w:rsidRPr="00AB6F78">
              <w:rPr>
                <w:rFonts w:hint="eastAsia"/>
                <w:sz w:val="22"/>
                <w:szCs w:val="22"/>
                <w:lang w:val="en-GB"/>
              </w:rPr>
              <w:t>最</w:t>
            </w:r>
            <w:proofErr w:type="gramEnd"/>
            <w:r w:rsidRPr="00AB6F78">
              <w:rPr>
                <w:rFonts w:hint="eastAsia"/>
                <w:sz w:val="22"/>
                <w:szCs w:val="22"/>
                <w:lang w:val="en-GB"/>
              </w:rPr>
              <w:t>高價</w:t>
            </w:r>
            <w:r w:rsidRPr="00AB6F78">
              <w:rPr>
                <w:rFonts w:hint="eastAsia"/>
                <w:sz w:val="22"/>
                <w:szCs w:val="22"/>
                <w:lang w:val="en-GB"/>
              </w:rPr>
              <w:t xml:space="preserve"> (</w:t>
            </w:r>
            <w:r w:rsidRPr="00AB6F78">
              <w:rPr>
                <w:rFonts w:hint="eastAsia"/>
                <w:sz w:val="22"/>
                <w:szCs w:val="22"/>
                <w:lang w:val="en-GB"/>
              </w:rPr>
              <w:t>元</w:t>
            </w:r>
            <w:r w:rsidRPr="00AB6F78">
              <w:rPr>
                <w:rFonts w:hint="eastAsia"/>
                <w:sz w:val="22"/>
                <w:szCs w:val="22"/>
                <w:lang w:val="en-GB"/>
              </w:rPr>
              <w:t>)</w:t>
            </w:r>
          </w:p>
        </w:tc>
        <w:tc>
          <w:tcPr>
            <w:tcW w:w="116" w:type="pct"/>
            <w:gridSpan w:val="2"/>
            <w:shd w:val="clear" w:color="auto" w:fill="auto"/>
          </w:tcPr>
          <w:p w:rsidR="0010346E" w:rsidRPr="00AB6F78" w:rsidRDefault="0010346E" w:rsidP="0051198C">
            <w:pPr>
              <w:tabs>
                <w:tab w:val="right" w:pos="2368"/>
              </w:tabs>
              <w:jc w:val="center"/>
              <w:rPr>
                <w:sz w:val="22"/>
                <w:szCs w:val="22"/>
                <w:lang w:val="en-GB"/>
              </w:rPr>
            </w:pPr>
          </w:p>
        </w:tc>
        <w:tc>
          <w:tcPr>
            <w:tcW w:w="737" w:type="pct"/>
            <w:shd w:val="clear" w:color="auto" w:fill="auto"/>
            <w:vAlign w:val="center"/>
          </w:tcPr>
          <w:p w:rsidR="0010346E" w:rsidRPr="00AB6F78" w:rsidRDefault="0010346E" w:rsidP="0051198C">
            <w:pPr>
              <w:jc w:val="center"/>
              <w:rPr>
                <w:sz w:val="22"/>
                <w:szCs w:val="22"/>
                <w:lang w:val="en-GB"/>
              </w:rPr>
            </w:pPr>
            <w:r w:rsidRPr="00AB6F78">
              <w:rPr>
                <w:rFonts w:hint="eastAsia"/>
                <w:sz w:val="22"/>
                <w:szCs w:val="22"/>
                <w:lang w:val="en-GB"/>
              </w:rPr>
              <w:t>最低價</w:t>
            </w:r>
          </w:p>
          <w:p w:rsidR="0010346E" w:rsidRPr="00AB6F78" w:rsidRDefault="0010346E" w:rsidP="0051198C">
            <w:pPr>
              <w:jc w:val="center"/>
              <w:rPr>
                <w:sz w:val="22"/>
                <w:szCs w:val="22"/>
                <w:lang w:val="en-GB"/>
              </w:rPr>
            </w:pPr>
            <w:r w:rsidRPr="00AB6F78">
              <w:rPr>
                <w:rFonts w:hint="eastAsia"/>
                <w:sz w:val="22"/>
                <w:szCs w:val="22"/>
                <w:lang w:val="en-GB"/>
              </w:rPr>
              <w:t>(</w:t>
            </w:r>
            <w:r w:rsidRPr="00AB6F78">
              <w:rPr>
                <w:rFonts w:hint="eastAsia"/>
                <w:sz w:val="22"/>
                <w:szCs w:val="22"/>
                <w:lang w:val="en-GB"/>
              </w:rPr>
              <w:t>元</w:t>
            </w:r>
            <w:r w:rsidRPr="00AB6F78">
              <w:rPr>
                <w:rFonts w:hint="eastAsia"/>
                <w:sz w:val="22"/>
                <w:szCs w:val="22"/>
                <w:lang w:val="en-GB"/>
              </w:rPr>
              <w:t>)</w:t>
            </w:r>
          </w:p>
        </w:tc>
        <w:tc>
          <w:tcPr>
            <w:tcW w:w="116" w:type="pct"/>
            <w:shd w:val="clear" w:color="auto" w:fill="auto"/>
          </w:tcPr>
          <w:p w:rsidR="0010346E" w:rsidRPr="00AB6F78" w:rsidRDefault="0010346E" w:rsidP="0051198C">
            <w:pPr>
              <w:jc w:val="center"/>
              <w:rPr>
                <w:sz w:val="22"/>
                <w:szCs w:val="22"/>
                <w:lang w:val="en-GB"/>
              </w:rPr>
            </w:pPr>
          </w:p>
        </w:tc>
        <w:tc>
          <w:tcPr>
            <w:tcW w:w="970" w:type="pct"/>
            <w:shd w:val="clear" w:color="auto" w:fill="auto"/>
            <w:vAlign w:val="center"/>
          </w:tcPr>
          <w:p w:rsidR="0010346E" w:rsidRPr="00AB6F78" w:rsidRDefault="0010346E" w:rsidP="0051198C">
            <w:pPr>
              <w:jc w:val="center"/>
              <w:rPr>
                <w:sz w:val="22"/>
                <w:szCs w:val="22"/>
                <w:lang w:val="en-GB"/>
              </w:rPr>
            </w:pPr>
            <w:r w:rsidRPr="00AB6F78">
              <w:rPr>
                <w:rFonts w:hint="eastAsia"/>
                <w:sz w:val="22"/>
                <w:szCs w:val="22"/>
                <w:lang w:val="en-GB"/>
              </w:rPr>
              <w:t>付出總額</w:t>
            </w:r>
          </w:p>
          <w:p w:rsidR="0010346E" w:rsidRPr="00AB6F78" w:rsidRDefault="0010346E" w:rsidP="0051198C">
            <w:pPr>
              <w:jc w:val="center"/>
              <w:rPr>
                <w:sz w:val="22"/>
                <w:szCs w:val="22"/>
                <w:lang w:val="en-GB"/>
              </w:rPr>
            </w:pPr>
            <w:r w:rsidRPr="00AB6F78">
              <w:rPr>
                <w:rFonts w:hint="eastAsia"/>
                <w:sz w:val="22"/>
                <w:szCs w:val="22"/>
                <w:lang w:val="en-GB"/>
              </w:rPr>
              <w:t>(</w:t>
            </w:r>
            <w:r w:rsidRPr="00AB6F78">
              <w:rPr>
                <w:rFonts w:hint="eastAsia"/>
                <w:sz w:val="22"/>
                <w:szCs w:val="22"/>
                <w:lang w:val="en-GB"/>
              </w:rPr>
              <w:t>元</w:t>
            </w:r>
            <w:r w:rsidRPr="00AB6F78">
              <w:rPr>
                <w:rFonts w:hint="eastAsia"/>
                <w:sz w:val="22"/>
                <w:szCs w:val="22"/>
                <w:lang w:val="en-GB"/>
              </w:rPr>
              <w:t>)</w:t>
            </w:r>
          </w:p>
        </w:tc>
        <w:tc>
          <w:tcPr>
            <w:tcW w:w="78" w:type="pct"/>
            <w:tcBorders>
              <w:right w:val="single" w:sz="4" w:space="0" w:color="auto"/>
            </w:tcBorders>
            <w:shd w:val="clear" w:color="auto" w:fill="auto"/>
          </w:tcPr>
          <w:p w:rsidR="0010346E" w:rsidRPr="00AB6F78" w:rsidRDefault="0010346E" w:rsidP="0051198C">
            <w:pPr>
              <w:spacing w:line="216" w:lineRule="auto"/>
              <w:jc w:val="center"/>
              <w:rPr>
                <w:bCs/>
                <w:sz w:val="22"/>
                <w:szCs w:val="22"/>
                <w:lang w:val="en-GB"/>
              </w:rPr>
            </w:pPr>
          </w:p>
        </w:tc>
      </w:tr>
      <w:tr w:rsidR="0010346E" w:rsidRPr="00AB6F78" w:rsidTr="0051198C">
        <w:trPr>
          <w:trHeight w:val="539"/>
        </w:trPr>
        <w:tc>
          <w:tcPr>
            <w:tcW w:w="379" w:type="pct"/>
            <w:tcBorders>
              <w:left w:val="single" w:sz="4" w:space="0" w:color="auto"/>
            </w:tcBorders>
            <w:shd w:val="clear" w:color="auto" w:fill="auto"/>
          </w:tcPr>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tc>
        <w:tc>
          <w:tcPr>
            <w:tcW w:w="76" w:type="pct"/>
            <w:shd w:val="clear" w:color="auto" w:fill="auto"/>
          </w:tcPr>
          <w:p w:rsidR="0010346E" w:rsidRPr="00AB6F78" w:rsidRDefault="0010346E" w:rsidP="0051198C">
            <w:pPr>
              <w:jc w:val="both"/>
              <w:rPr>
                <w:sz w:val="22"/>
                <w:szCs w:val="22"/>
                <w:lang w:val="en-GB"/>
              </w:rPr>
            </w:pPr>
          </w:p>
        </w:tc>
        <w:tc>
          <w:tcPr>
            <w:tcW w:w="511" w:type="pct"/>
            <w:tcBorders>
              <w:bottom w:val="single" w:sz="4" w:space="0" w:color="auto"/>
            </w:tcBorders>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970" w:type="pct"/>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815" w:type="pct"/>
            <w:shd w:val="clear" w:color="auto" w:fill="auto"/>
          </w:tcPr>
          <w:p w:rsidR="0010346E" w:rsidRPr="00AB6F78" w:rsidRDefault="0010346E" w:rsidP="0051198C">
            <w:pPr>
              <w:jc w:val="both"/>
              <w:rPr>
                <w:sz w:val="22"/>
                <w:szCs w:val="22"/>
                <w:lang w:val="en-GB"/>
              </w:rPr>
            </w:pPr>
          </w:p>
        </w:tc>
        <w:tc>
          <w:tcPr>
            <w:tcW w:w="116" w:type="pct"/>
            <w:gridSpan w:val="2"/>
            <w:shd w:val="clear" w:color="auto" w:fill="auto"/>
          </w:tcPr>
          <w:p w:rsidR="0010346E" w:rsidRPr="00AB6F78" w:rsidRDefault="0010346E" w:rsidP="0051198C">
            <w:pPr>
              <w:jc w:val="both"/>
              <w:rPr>
                <w:sz w:val="22"/>
                <w:szCs w:val="22"/>
                <w:lang w:val="en-GB"/>
              </w:rPr>
            </w:pPr>
          </w:p>
        </w:tc>
        <w:tc>
          <w:tcPr>
            <w:tcW w:w="737" w:type="pct"/>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970" w:type="pct"/>
            <w:tcBorders>
              <w:bottom w:val="single" w:sz="4" w:space="0" w:color="auto"/>
            </w:tcBorders>
            <w:shd w:val="clear" w:color="auto" w:fill="auto"/>
          </w:tcPr>
          <w:p w:rsidR="0010346E" w:rsidRPr="00AB6F78" w:rsidRDefault="0010346E" w:rsidP="0051198C">
            <w:pPr>
              <w:jc w:val="both"/>
              <w:rPr>
                <w:sz w:val="22"/>
                <w:szCs w:val="22"/>
                <w:lang w:val="en-GB"/>
              </w:rPr>
            </w:pPr>
          </w:p>
        </w:tc>
        <w:tc>
          <w:tcPr>
            <w:tcW w:w="78" w:type="pct"/>
            <w:tcBorders>
              <w:right w:val="single" w:sz="4" w:space="0" w:color="auto"/>
            </w:tcBorders>
            <w:shd w:val="clear" w:color="auto" w:fill="auto"/>
          </w:tcPr>
          <w:p w:rsidR="0010346E" w:rsidRPr="00AB6F78" w:rsidRDefault="0010346E" w:rsidP="0051198C">
            <w:pPr>
              <w:spacing w:line="216" w:lineRule="auto"/>
              <w:rPr>
                <w:lang w:val="en-GB"/>
              </w:rPr>
            </w:pPr>
          </w:p>
        </w:tc>
      </w:tr>
      <w:tr w:rsidR="0010346E" w:rsidRPr="00AB6F78" w:rsidTr="0051198C">
        <w:trPr>
          <w:trHeight w:val="530"/>
        </w:trPr>
        <w:tc>
          <w:tcPr>
            <w:tcW w:w="379" w:type="pct"/>
            <w:tcBorders>
              <w:left w:val="single" w:sz="4" w:space="0" w:color="auto"/>
            </w:tcBorders>
            <w:shd w:val="clear" w:color="auto" w:fill="auto"/>
            <w:vAlign w:val="bottom"/>
          </w:tcPr>
          <w:p w:rsidR="0010346E" w:rsidRPr="00AB6F78" w:rsidRDefault="0010346E" w:rsidP="0010346E">
            <w:pPr>
              <w:rPr>
                <w:sz w:val="22"/>
                <w:szCs w:val="22"/>
                <w:lang w:val="en-GB"/>
              </w:rPr>
            </w:pPr>
            <w:r w:rsidRPr="00AB6F78">
              <w:rPr>
                <w:rFonts w:hint="eastAsia"/>
                <w:sz w:val="22"/>
                <w:szCs w:val="22"/>
                <w:lang w:val="en-GB"/>
              </w:rPr>
              <w:t>合共</w:t>
            </w:r>
          </w:p>
        </w:tc>
        <w:tc>
          <w:tcPr>
            <w:tcW w:w="76" w:type="pct"/>
            <w:shd w:val="clear" w:color="auto" w:fill="auto"/>
          </w:tcPr>
          <w:p w:rsidR="0010346E" w:rsidRPr="00AB6F78" w:rsidRDefault="0010346E" w:rsidP="0051198C">
            <w:pPr>
              <w:jc w:val="both"/>
              <w:rPr>
                <w:sz w:val="22"/>
                <w:szCs w:val="22"/>
                <w:lang w:val="en-GB"/>
              </w:rPr>
            </w:pPr>
          </w:p>
        </w:tc>
        <w:tc>
          <w:tcPr>
            <w:tcW w:w="511" w:type="pct"/>
            <w:tcBorders>
              <w:top w:val="single" w:sz="4" w:space="0" w:color="auto"/>
            </w:tcBorders>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970" w:type="pct"/>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815" w:type="pct"/>
            <w:shd w:val="clear" w:color="auto" w:fill="auto"/>
          </w:tcPr>
          <w:p w:rsidR="0010346E" w:rsidRPr="00AB6F78" w:rsidRDefault="0010346E" w:rsidP="0051198C">
            <w:pPr>
              <w:jc w:val="both"/>
              <w:rPr>
                <w:sz w:val="22"/>
                <w:szCs w:val="22"/>
                <w:lang w:val="en-GB"/>
              </w:rPr>
            </w:pPr>
          </w:p>
        </w:tc>
        <w:tc>
          <w:tcPr>
            <w:tcW w:w="116" w:type="pct"/>
            <w:gridSpan w:val="2"/>
            <w:shd w:val="clear" w:color="auto" w:fill="auto"/>
          </w:tcPr>
          <w:p w:rsidR="0010346E" w:rsidRPr="00AB6F78" w:rsidRDefault="0010346E" w:rsidP="0051198C">
            <w:pPr>
              <w:jc w:val="both"/>
              <w:rPr>
                <w:sz w:val="22"/>
                <w:szCs w:val="22"/>
                <w:lang w:val="en-GB"/>
              </w:rPr>
            </w:pPr>
          </w:p>
        </w:tc>
        <w:tc>
          <w:tcPr>
            <w:tcW w:w="737" w:type="pct"/>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970" w:type="pct"/>
            <w:tcBorders>
              <w:top w:val="single" w:sz="4" w:space="0" w:color="auto"/>
            </w:tcBorders>
            <w:shd w:val="clear" w:color="auto" w:fill="auto"/>
          </w:tcPr>
          <w:p w:rsidR="0010346E" w:rsidRPr="00AB6F78" w:rsidRDefault="0010346E" w:rsidP="0051198C">
            <w:pPr>
              <w:jc w:val="both"/>
              <w:rPr>
                <w:sz w:val="22"/>
                <w:szCs w:val="22"/>
                <w:lang w:val="en-GB"/>
              </w:rPr>
            </w:pPr>
          </w:p>
        </w:tc>
        <w:tc>
          <w:tcPr>
            <w:tcW w:w="78" w:type="pct"/>
            <w:tcBorders>
              <w:right w:val="single" w:sz="4" w:space="0" w:color="auto"/>
            </w:tcBorders>
            <w:shd w:val="clear" w:color="auto" w:fill="auto"/>
          </w:tcPr>
          <w:p w:rsidR="0010346E" w:rsidRPr="00AB6F78" w:rsidRDefault="0010346E" w:rsidP="0051198C">
            <w:pPr>
              <w:spacing w:line="216" w:lineRule="auto"/>
              <w:jc w:val="center"/>
              <w:rPr>
                <w:lang w:val="en-GB"/>
              </w:rPr>
            </w:pPr>
          </w:p>
        </w:tc>
      </w:tr>
      <w:tr w:rsidR="0010346E" w:rsidRPr="00AB6F78" w:rsidTr="00511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shd w:val="clear" w:color="auto" w:fill="auto"/>
          </w:tcPr>
          <w:p w:rsidR="0010346E" w:rsidRPr="00AB6F78" w:rsidRDefault="0010346E" w:rsidP="0051198C">
            <w:pPr>
              <w:pBdr>
                <w:left w:val="single" w:sz="4" w:space="5" w:color="auto"/>
                <w:right w:val="single" w:sz="4" w:space="4" w:color="auto"/>
              </w:pBdr>
              <w:ind w:left="720" w:hanging="720"/>
              <w:jc w:val="both"/>
              <w:rPr>
                <w:sz w:val="22"/>
                <w:szCs w:val="22"/>
                <w:lang w:val="en-GB"/>
              </w:rPr>
            </w:pPr>
          </w:p>
          <w:p w:rsidR="0010346E" w:rsidRPr="00AB6F78" w:rsidRDefault="0010346E" w:rsidP="0051198C">
            <w:pPr>
              <w:pBdr>
                <w:left w:val="single" w:sz="4" w:space="5" w:color="auto"/>
                <w:right w:val="single" w:sz="4" w:space="4" w:color="auto"/>
              </w:pBdr>
              <w:ind w:left="720" w:hanging="720"/>
              <w:jc w:val="both"/>
              <w:rPr>
                <w:sz w:val="22"/>
                <w:szCs w:val="22"/>
                <w:shd w:val="clear" w:color="auto" w:fill="E0E0E0"/>
                <w:lang w:val="en-GB"/>
              </w:rPr>
            </w:pPr>
            <w:r w:rsidRPr="00AB6F78">
              <w:rPr>
                <w:sz w:val="22"/>
                <w:szCs w:val="22"/>
                <w:lang w:val="en-GB"/>
              </w:rPr>
              <w:t>B.</w:t>
            </w:r>
            <w:r w:rsidRPr="00AB6F78">
              <w:rPr>
                <w:sz w:val="22"/>
                <w:szCs w:val="22"/>
                <w:lang w:val="en-GB"/>
              </w:rPr>
              <w:tab/>
            </w:r>
            <w:r w:rsidRPr="00AB6F78">
              <w:rPr>
                <w:rFonts w:hint="eastAsia"/>
                <w:sz w:val="22"/>
                <w:szCs w:val="22"/>
                <w:lang w:val="en-GB"/>
              </w:rPr>
              <w:t>以貴交易所為第一上市地的發行人的其他資料</w:t>
            </w:r>
          </w:p>
          <w:p w:rsidR="0010346E" w:rsidRPr="00AB6F78" w:rsidRDefault="0010346E" w:rsidP="0051198C">
            <w:pPr>
              <w:spacing w:line="216" w:lineRule="auto"/>
              <w:jc w:val="center"/>
              <w:rPr>
                <w:lang w:val="en-GB"/>
              </w:rPr>
            </w:pPr>
          </w:p>
        </w:tc>
      </w:tr>
      <w:tr w:rsidR="0010346E" w:rsidRPr="00AB6F78" w:rsidTr="0051198C">
        <w:tc>
          <w:tcPr>
            <w:tcW w:w="3023" w:type="pct"/>
            <w:gridSpan w:val="8"/>
            <w:tcBorders>
              <w:left w:val="single" w:sz="4" w:space="0" w:color="auto"/>
            </w:tcBorders>
            <w:shd w:val="clear" w:color="auto" w:fill="auto"/>
          </w:tcPr>
          <w:p w:rsidR="0010346E" w:rsidRPr="00AB6F78" w:rsidRDefault="0010346E" w:rsidP="0051198C">
            <w:pPr>
              <w:jc w:val="both"/>
              <w:rPr>
                <w:iCs/>
                <w:sz w:val="22"/>
                <w:szCs w:val="22"/>
                <w:lang w:val="en-GB"/>
              </w:rPr>
            </w:pPr>
            <w:r w:rsidRPr="00AB6F78">
              <w:rPr>
                <w:sz w:val="22"/>
                <w:szCs w:val="22"/>
                <w:lang w:val="en-GB"/>
              </w:rPr>
              <w:t xml:space="preserve">1. </w:t>
            </w:r>
            <w:r w:rsidRPr="00AB6F78">
              <w:rPr>
                <w:sz w:val="22"/>
                <w:szCs w:val="22"/>
                <w:lang w:val="en-GB"/>
              </w:rPr>
              <w:tab/>
            </w:r>
            <w:r w:rsidRPr="00AB6F78">
              <w:rPr>
                <w:rFonts w:hint="eastAsia"/>
                <w:sz w:val="22"/>
                <w:szCs w:val="22"/>
                <w:lang w:val="en-GB"/>
              </w:rPr>
              <w:t>本年內至今天為止</w:t>
            </w:r>
            <w:r w:rsidRPr="00AB6F78">
              <w:rPr>
                <w:rFonts w:hint="eastAsia"/>
                <w:sz w:val="22"/>
                <w:szCs w:val="22"/>
                <w:lang w:val="en-GB"/>
              </w:rPr>
              <w:t xml:space="preserve"> (</w:t>
            </w:r>
            <w:r w:rsidRPr="00AB6F78">
              <w:rPr>
                <w:rFonts w:hint="eastAsia"/>
                <w:sz w:val="22"/>
                <w:szCs w:val="22"/>
                <w:lang w:val="en-GB"/>
              </w:rPr>
              <w:t>自普通決議案通過以來</w:t>
            </w:r>
            <w:r w:rsidRPr="00AB6F78">
              <w:rPr>
                <w:rFonts w:hint="eastAsia"/>
                <w:sz w:val="22"/>
                <w:szCs w:val="22"/>
                <w:lang w:val="en-GB"/>
              </w:rPr>
              <w:t xml:space="preserve">) </w:t>
            </w:r>
            <w:r w:rsidRPr="00AB6F78">
              <w:rPr>
                <w:rFonts w:hint="eastAsia"/>
                <w:sz w:val="22"/>
                <w:szCs w:val="22"/>
                <w:lang w:val="en-GB"/>
              </w:rPr>
              <w:t>在貴交易所購回該等證券的數目</w:t>
            </w:r>
          </w:p>
        </w:tc>
        <w:tc>
          <w:tcPr>
            <w:tcW w:w="1977" w:type="pct"/>
            <w:gridSpan w:val="5"/>
            <w:tcBorders>
              <w:right w:val="single" w:sz="4" w:space="0" w:color="auto"/>
            </w:tcBorders>
            <w:shd w:val="clear" w:color="auto" w:fill="auto"/>
          </w:tcPr>
          <w:p w:rsidR="0010346E" w:rsidRPr="00AB6F78" w:rsidRDefault="0010346E" w:rsidP="0051198C">
            <w:pPr>
              <w:widowControl/>
              <w:autoSpaceDE w:val="0"/>
              <w:autoSpaceDN w:val="0"/>
              <w:adjustRightInd w:val="0"/>
              <w:jc w:val="right"/>
              <w:rPr>
                <w:sz w:val="22"/>
                <w:szCs w:val="22"/>
                <w:shd w:val="clear" w:color="auto" w:fill="E0E0E0"/>
                <w:lang w:val="en-GB"/>
              </w:rPr>
            </w:pPr>
            <w:r w:rsidRPr="00AB6F78">
              <w:rPr>
                <w:sz w:val="22"/>
                <w:szCs w:val="22"/>
                <w:lang w:val="en-GB"/>
              </w:rPr>
              <w:t>(a) _____________</w:t>
            </w:r>
          </w:p>
          <w:p w:rsidR="0010346E" w:rsidRPr="00AB6F78" w:rsidRDefault="0010346E" w:rsidP="0051198C">
            <w:pPr>
              <w:tabs>
                <w:tab w:val="left" w:pos="342"/>
              </w:tabs>
              <w:jc w:val="both"/>
              <w:rPr>
                <w:iCs/>
                <w:sz w:val="20"/>
                <w:lang w:val="en-GB"/>
              </w:rPr>
            </w:pPr>
          </w:p>
        </w:tc>
      </w:tr>
      <w:tr w:rsidR="0010346E" w:rsidRPr="00AB6F78" w:rsidTr="0051198C">
        <w:tc>
          <w:tcPr>
            <w:tcW w:w="3023" w:type="pct"/>
            <w:gridSpan w:val="8"/>
            <w:tcBorders>
              <w:left w:val="single" w:sz="4" w:space="0" w:color="auto"/>
            </w:tcBorders>
            <w:shd w:val="clear" w:color="auto" w:fill="auto"/>
          </w:tcPr>
          <w:p w:rsidR="0010346E" w:rsidRPr="00AB6F78" w:rsidRDefault="0010346E" w:rsidP="0051198C">
            <w:pPr>
              <w:ind w:left="720" w:hanging="720"/>
              <w:rPr>
                <w:sz w:val="22"/>
                <w:szCs w:val="22"/>
                <w:shd w:val="clear" w:color="auto" w:fill="E0E0E0"/>
                <w:lang w:val="en-GB"/>
              </w:rPr>
            </w:pPr>
            <w:r w:rsidRPr="00AB6F78">
              <w:rPr>
                <w:sz w:val="22"/>
                <w:szCs w:val="22"/>
                <w:lang w:val="en-GB"/>
              </w:rPr>
              <w:t xml:space="preserve">2. </w:t>
            </w:r>
            <w:r w:rsidRPr="00AB6F78">
              <w:rPr>
                <w:sz w:val="22"/>
                <w:szCs w:val="22"/>
                <w:lang w:val="en-GB"/>
              </w:rPr>
              <w:tab/>
            </w:r>
            <w:r w:rsidRPr="00AB6F78">
              <w:rPr>
                <w:rFonts w:hint="eastAsia"/>
                <w:sz w:val="22"/>
                <w:szCs w:val="22"/>
                <w:lang w:val="en-GB"/>
              </w:rPr>
              <w:t>自決議案通過日期以來在貴交易所購回的證券</w:t>
            </w:r>
            <w:proofErr w:type="gramStart"/>
            <w:r w:rsidRPr="00AB6F78">
              <w:rPr>
                <w:rFonts w:hint="eastAsia"/>
                <w:sz w:val="22"/>
                <w:szCs w:val="22"/>
                <w:lang w:val="en-GB"/>
              </w:rPr>
              <w:t>佔</w:t>
            </w:r>
            <w:proofErr w:type="gramEnd"/>
            <w:r w:rsidRPr="00AB6F78">
              <w:rPr>
                <w:rFonts w:hint="eastAsia"/>
                <w:sz w:val="22"/>
                <w:szCs w:val="22"/>
                <w:lang w:val="en-GB"/>
              </w:rPr>
              <w:t>於普通決議案通過時已發行股</w:t>
            </w:r>
            <w:r w:rsidR="000D732A" w:rsidRPr="00AB6F78">
              <w:rPr>
                <w:rFonts w:hint="eastAsia"/>
                <w:sz w:val="22"/>
                <w:szCs w:val="22"/>
                <w:lang w:val="en-GB"/>
              </w:rPr>
              <w:t>份數目</w:t>
            </w:r>
            <w:r w:rsidRPr="00AB6F78">
              <w:rPr>
                <w:rFonts w:hint="eastAsia"/>
                <w:sz w:val="22"/>
                <w:szCs w:val="22"/>
                <w:lang w:val="en-GB"/>
              </w:rPr>
              <w:t>的百分比</w:t>
            </w:r>
          </w:p>
          <w:p w:rsidR="0010346E" w:rsidRPr="00AB6F78" w:rsidRDefault="0010346E" w:rsidP="0051198C">
            <w:pPr>
              <w:widowControl/>
              <w:autoSpaceDE w:val="0"/>
              <w:autoSpaceDN w:val="0"/>
              <w:adjustRightInd w:val="0"/>
              <w:rPr>
                <w:kern w:val="0"/>
                <w:sz w:val="17"/>
                <w:szCs w:val="17"/>
                <w:lang w:val="en-GB"/>
              </w:rPr>
            </w:pPr>
          </w:p>
          <w:p w:rsidR="0010346E" w:rsidRPr="00AB6F78" w:rsidRDefault="0010346E" w:rsidP="0051198C">
            <w:pPr>
              <w:widowControl/>
              <w:autoSpaceDE w:val="0"/>
              <w:autoSpaceDN w:val="0"/>
              <w:adjustRightInd w:val="0"/>
              <w:jc w:val="center"/>
              <w:rPr>
                <w:sz w:val="22"/>
                <w:szCs w:val="22"/>
                <w:shd w:val="clear" w:color="auto" w:fill="E0E0E0"/>
                <w:lang w:val="en-GB"/>
              </w:rPr>
            </w:pPr>
            <w:r w:rsidRPr="00AB6F78">
              <w:rPr>
                <w:sz w:val="22"/>
                <w:szCs w:val="22"/>
                <w:lang w:val="en-GB"/>
              </w:rPr>
              <w:t>( (a) x 100 )</w:t>
            </w:r>
          </w:p>
          <w:p w:rsidR="0010346E" w:rsidRPr="00AB6F78" w:rsidRDefault="0010346E" w:rsidP="0051198C">
            <w:pPr>
              <w:widowControl/>
              <w:autoSpaceDE w:val="0"/>
              <w:autoSpaceDN w:val="0"/>
              <w:adjustRightInd w:val="0"/>
              <w:jc w:val="center"/>
              <w:rPr>
                <w:kern w:val="0"/>
                <w:sz w:val="2"/>
                <w:szCs w:val="2"/>
                <w:lang w:val="en-GB" w:eastAsia="zh-CN"/>
              </w:rPr>
            </w:pPr>
            <w:r w:rsidRPr="00AB6F78">
              <w:rPr>
                <w:kern w:val="0"/>
                <w:sz w:val="2"/>
                <w:szCs w:val="2"/>
                <w:lang w:val="en-GB"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346E" w:rsidRPr="00AB6F78" w:rsidRDefault="0010346E" w:rsidP="0051198C">
            <w:pPr>
              <w:jc w:val="center"/>
              <w:rPr>
                <w:iCs/>
                <w:sz w:val="22"/>
                <w:szCs w:val="22"/>
                <w:lang w:val="en-GB"/>
              </w:rPr>
            </w:pPr>
            <w:r w:rsidRPr="00AB6F78">
              <w:rPr>
                <w:rFonts w:hint="eastAsia"/>
                <w:sz w:val="22"/>
                <w:szCs w:val="22"/>
                <w:lang w:val="en-GB"/>
              </w:rPr>
              <w:t>已發行股</w:t>
            </w:r>
            <w:r w:rsidR="000D732A" w:rsidRPr="00AB6F78">
              <w:rPr>
                <w:rFonts w:hint="eastAsia"/>
                <w:sz w:val="22"/>
                <w:szCs w:val="22"/>
                <w:lang w:val="en-GB"/>
              </w:rPr>
              <w:t>份數目</w:t>
            </w:r>
          </w:p>
        </w:tc>
        <w:tc>
          <w:tcPr>
            <w:tcW w:w="1977" w:type="pct"/>
            <w:gridSpan w:val="5"/>
            <w:tcBorders>
              <w:right w:val="single" w:sz="4" w:space="0" w:color="auto"/>
            </w:tcBorders>
            <w:shd w:val="clear" w:color="auto" w:fill="auto"/>
          </w:tcPr>
          <w:p w:rsidR="0010346E" w:rsidRPr="00AB6F78" w:rsidRDefault="0010346E" w:rsidP="0051198C">
            <w:pPr>
              <w:widowControl/>
              <w:autoSpaceDE w:val="0"/>
              <w:autoSpaceDN w:val="0"/>
              <w:adjustRightInd w:val="0"/>
              <w:jc w:val="right"/>
              <w:rPr>
                <w:sz w:val="22"/>
                <w:szCs w:val="22"/>
                <w:shd w:val="clear" w:color="auto" w:fill="E0E0E0"/>
                <w:lang w:val="en-GB"/>
              </w:rPr>
            </w:pPr>
            <w:r w:rsidRPr="00AB6F78">
              <w:rPr>
                <w:sz w:val="22"/>
                <w:szCs w:val="22"/>
                <w:lang w:val="en-GB"/>
              </w:rPr>
              <w:t>____________%</w:t>
            </w:r>
          </w:p>
          <w:p w:rsidR="0010346E" w:rsidRPr="00AB6F78" w:rsidRDefault="0010346E" w:rsidP="0051198C">
            <w:pPr>
              <w:jc w:val="both"/>
              <w:rPr>
                <w:iCs/>
                <w:sz w:val="20"/>
                <w:lang w:val="en-GB"/>
              </w:rPr>
            </w:pPr>
          </w:p>
        </w:tc>
      </w:tr>
      <w:tr w:rsidR="0010346E" w:rsidRPr="00AB6F78" w:rsidTr="00511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shd w:val="clear" w:color="auto" w:fill="auto"/>
          </w:tcPr>
          <w:p w:rsidR="0010346E" w:rsidRPr="00AB6F78" w:rsidRDefault="0010346E" w:rsidP="0051198C">
            <w:pPr>
              <w:pBdr>
                <w:left w:val="single" w:sz="4" w:space="4" w:color="auto"/>
                <w:bottom w:val="single" w:sz="4" w:space="1" w:color="auto"/>
                <w:right w:val="single" w:sz="4" w:space="4" w:color="auto"/>
              </w:pBdr>
              <w:jc w:val="both"/>
              <w:rPr>
                <w:iCs/>
                <w:sz w:val="20"/>
                <w:lang w:val="en-GB"/>
              </w:rPr>
            </w:pPr>
          </w:p>
          <w:p w:rsidR="0010346E" w:rsidRPr="00AB6F78" w:rsidRDefault="0010346E" w:rsidP="0051198C">
            <w:pPr>
              <w:widowControl/>
              <w:pBdr>
                <w:left w:val="single" w:sz="4" w:space="4" w:color="auto"/>
                <w:bottom w:val="single" w:sz="4" w:space="1" w:color="auto"/>
                <w:right w:val="single" w:sz="4" w:space="4" w:color="auto"/>
              </w:pBdr>
              <w:autoSpaceDE w:val="0"/>
              <w:autoSpaceDN w:val="0"/>
              <w:adjustRightInd w:val="0"/>
              <w:jc w:val="both"/>
              <w:rPr>
                <w:iCs/>
                <w:sz w:val="22"/>
                <w:szCs w:val="22"/>
                <w:lang w:val="en-GB"/>
              </w:rPr>
            </w:pPr>
            <w:r w:rsidRPr="00AB6F78">
              <w:rPr>
                <w:rFonts w:hint="eastAsia"/>
                <w:sz w:val="22"/>
                <w:szCs w:val="22"/>
                <w:lang w:val="en-GB"/>
              </w:rPr>
              <w:t>我們確認</w:t>
            </w:r>
            <w:r w:rsidRPr="00AB6F78">
              <w:rPr>
                <w:rFonts w:hint="eastAsia"/>
                <w:iCs/>
                <w:sz w:val="20"/>
                <w:lang w:val="en-GB"/>
              </w:rPr>
              <w:t>，</w:t>
            </w:r>
            <w:r w:rsidRPr="00AB6F78">
              <w:rPr>
                <w:rFonts w:hint="eastAsia"/>
                <w:sz w:val="22"/>
                <w:szCs w:val="22"/>
                <w:lang w:val="en-GB"/>
              </w:rPr>
              <w:t>上文</w:t>
            </w:r>
            <w:r w:rsidRPr="00AB6F78">
              <w:rPr>
                <w:sz w:val="22"/>
                <w:szCs w:val="22"/>
                <w:lang w:val="en-GB"/>
              </w:rPr>
              <w:t>A</w:t>
            </w:r>
            <w:proofErr w:type="gramStart"/>
            <w:r w:rsidRPr="00AB6F78">
              <w:rPr>
                <w:rFonts w:hint="eastAsia"/>
                <w:sz w:val="22"/>
                <w:szCs w:val="22"/>
                <w:lang w:val="en-GB"/>
              </w:rPr>
              <w:t>部所述</w:t>
            </w:r>
            <w:proofErr w:type="gramEnd"/>
            <w:r w:rsidRPr="00AB6F78">
              <w:rPr>
                <w:rFonts w:hint="eastAsia"/>
                <w:sz w:val="22"/>
                <w:szCs w:val="22"/>
                <w:lang w:val="en-GB"/>
              </w:rPr>
              <w:t>於貴交易所進行的購回是根據《上市規則》的規定進行，而已呈交貴交易所日期為</w:t>
            </w:r>
            <w:r w:rsidRPr="00AB6F78">
              <w:rPr>
                <w:rFonts w:hint="eastAsia"/>
                <w:sz w:val="22"/>
                <w:szCs w:val="22"/>
                <w:lang w:val="en-GB"/>
              </w:rPr>
              <w:t>_______________________</w:t>
            </w:r>
            <w:r w:rsidRPr="00AB6F78">
              <w:rPr>
                <w:rFonts w:hint="eastAsia"/>
                <w:sz w:val="22"/>
                <w:szCs w:val="22"/>
                <w:lang w:val="en-GB"/>
              </w:rPr>
              <w:t>的說明函件所載資料並無任何重大變動。我們亦確認</w:t>
            </w:r>
            <w:r w:rsidRPr="00AB6F78">
              <w:rPr>
                <w:rFonts w:hint="eastAsia"/>
                <w:iCs/>
                <w:sz w:val="20"/>
                <w:lang w:val="en-GB"/>
              </w:rPr>
              <w:t>，</w:t>
            </w:r>
            <w:r w:rsidRPr="00AB6F78">
              <w:rPr>
                <w:rFonts w:hint="eastAsia"/>
                <w:sz w:val="22"/>
                <w:szCs w:val="22"/>
                <w:lang w:val="en-GB"/>
              </w:rPr>
              <w:t>上文</w:t>
            </w:r>
            <w:r w:rsidRPr="00AB6F78">
              <w:rPr>
                <w:sz w:val="22"/>
                <w:szCs w:val="22"/>
                <w:lang w:val="en-GB"/>
              </w:rPr>
              <w:t>A</w:t>
            </w:r>
            <w:proofErr w:type="gramStart"/>
            <w:r w:rsidRPr="00AB6F78">
              <w:rPr>
                <w:rFonts w:hint="eastAsia"/>
                <w:sz w:val="22"/>
                <w:szCs w:val="22"/>
                <w:lang w:val="en-GB"/>
              </w:rPr>
              <w:t>部所述</w:t>
            </w:r>
            <w:proofErr w:type="gramEnd"/>
            <w:r w:rsidRPr="00AB6F78">
              <w:rPr>
                <w:rFonts w:hint="eastAsia"/>
                <w:sz w:val="22"/>
                <w:szCs w:val="22"/>
                <w:lang w:val="en-GB"/>
              </w:rPr>
              <w:t>於另一家證券交易所進行的購股活動，是根據當地有關在該交易所購入股份的適用規則進行。</w:t>
            </w:r>
          </w:p>
        </w:tc>
      </w:tr>
    </w:tbl>
    <w:p w:rsidR="0010346E" w:rsidRPr="00AB6F78" w:rsidRDefault="0010346E" w:rsidP="0010346E"/>
    <w:p w:rsidR="0010346E" w:rsidRPr="00AB6F78" w:rsidRDefault="0010346E" w:rsidP="0010346E">
      <w:pPr>
        <w:jc w:val="both"/>
        <w:rPr>
          <w:iCs/>
          <w:sz w:val="22"/>
          <w:szCs w:val="22"/>
          <w:lang w:val="en-GB"/>
        </w:rPr>
      </w:pPr>
    </w:p>
    <w:p w:rsidR="0010346E" w:rsidRPr="00AB6F78" w:rsidRDefault="0010346E" w:rsidP="0010346E">
      <w:pPr>
        <w:jc w:val="both"/>
        <w:rPr>
          <w:i/>
          <w:iCs/>
          <w:sz w:val="20"/>
          <w:szCs w:val="20"/>
          <w:lang w:val="en-GB"/>
        </w:rPr>
      </w:pPr>
      <w:r w:rsidRPr="00AB6F78">
        <w:rPr>
          <w:i/>
          <w:iCs/>
          <w:sz w:val="20"/>
          <w:szCs w:val="20"/>
          <w:lang w:val="en-GB"/>
        </w:rPr>
        <w:t>II</w:t>
      </w:r>
      <w:r w:rsidRPr="00AB6F78">
        <w:rPr>
          <w:rFonts w:hint="eastAsia"/>
          <w:i/>
          <w:iCs/>
          <w:sz w:val="20"/>
          <w:szCs w:val="20"/>
          <w:lang w:val="en-GB"/>
        </w:rPr>
        <w:t>部</w:t>
      </w:r>
      <w:proofErr w:type="gramStart"/>
      <w:r w:rsidRPr="00AB6F78">
        <w:rPr>
          <w:rFonts w:hint="eastAsia"/>
          <w:i/>
          <w:iCs/>
          <w:sz w:val="20"/>
          <w:szCs w:val="20"/>
          <w:lang w:val="en-GB"/>
        </w:rPr>
        <w:t>註</w:t>
      </w:r>
      <w:proofErr w:type="gramEnd"/>
      <w:r w:rsidRPr="00AB6F78">
        <w:rPr>
          <w:rFonts w:hint="eastAsia"/>
          <w:i/>
          <w:iCs/>
          <w:sz w:val="20"/>
          <w:szCs w:val="20"/>
          <w:lang w:val="en-GB"/>
        </w:rPr>
        <w:t>釋：請註明是於本交易所、另一家證券交易所</w:t>
      </w:r>
      <w:r w:rsidRPr="00AB6F78">
        <w:rPr>
          <w:rFonts w:hint="eastAsia"/>
          <w:i/>
          <w:iCs/>
          <w:sz w:val="20"/>
          <w:szCs w:val="20"/>
          <w:lang w:val="en-GB"/>
        </w:rPr>
        <w:t xml:space="preserve"> (</w:t>
      </w:r>
      <w:r w:rsidRPr="00AB6F78">
        <w:rPr>
          <w:rFonts w:hint="eastAsia"/>
          <w:i/>
          <w:iCs/>
          <w:sz w:val="20"/>
          <w:szCs w:val="20"/>
          <w:lang w:val="en-GB"/>
        </w:rPr>
        <w:t>列明交易所名稱</w:t>
      </w:r>
      <w:r w:rsidRPr="00AB6F78">
        <w:rPr>
          <w:rFonts w:hint="eastAsia"/>
          <w:i/>
          <w:iCs/>
          <w:sz w:val="20"/>
          <w:szCs w:val="20"/>
          <w:lang w:val="en-GB"/>
        </w:rPr>
        <w:t>)</w:t>
      </w:r>
      <w:r w:rsidRPr="00AB6F78">
        <w:rPr>
          <w:rFonts w:hint="eastAsia"/>
          <w:i/>
          <w:iCs/>
          <w:sz w:val="20"/>
          <w:szCs w:val="20"/>
          <w:lang w:val="en-GB"/>
        </w:rPr>
        <w:t>、以私人安排方式或以全面收購方式進行。</w:t>
      </w:r>
      <w:r w:rsidRPr="00AB6F78">
        <w:rPr>
          <w:rFonts w:hint="eastAsia"/>
          <w:i/>
          <w:iCs/>
          <w:sz w:val="20"/>
          <w:szCs w:val="20"/>
          <w:lang w:val="en-GB"/>
        </w:rPr>
        <w:t xml:space="preserve"> </w:t>
      </w:r>
    </w:p>
    <w:p w:rsidR="0010346E" w:rsidRPr="00AB6F78" w:rsidRDefault="0010346E" w:rsidP="0010346E">
      <w:pPr>
        <w:pStyle w:val="af"/>
        <w:tabs>
          <w:tab w:val="right" w:pos="2040"/>
          <w:tab w:val="left" w:pos="2250"/>
        </w:tabs>
        <w:ind w:left="0"/>
        <w:rPr>
          <w:sz w:val="22"/>
          <w:szCs w:val="22"/>
          <w:lang w:val="en-GB"/>
        </w:rPr>
      </w:pPr>
    </w:p>
    <w:p w:rsidR="0010346E" w:rsidRPr="00AB6F78" w:rsidRDefault="0010346E" w:rsidP="00C05C30">
      <w:pPr>
        <w:pStyle w:val="af"/>
        <w:tabs>
          <w:tab w:val="left" w:pos="2250"/>
        </w:tabs>
        <w:ind w:left="2250" w:hanging="1080"/>
        <w:rPr>
          <w:sz w:val="22"/>
          <w:szCs w:val="22"/>
          <w:lang w:val="en-GB"/>
        </w:rPr>
      </w:pPr>
      <w:r w:rsidRPr="00AB6F78">
        <w:rPr>
          <w:rFonts w:hint="eastAsia"/>
          <w:sz w:val="22"/>
          <w:szCs w:val="22"/>
          <w:lang w:val="en-GB"/>
        </w:rPr>
        <w:t>呈交者：</w:t>
      </w:r>
      <w:r w:rsidRPr="00AB6F78">
        <w:rPr>
          <w:sz w:val="22"/>
          <w:szCs w:val="22"/>
          <w:lang w:val="en-GB"/>
        </w:rPr>
        <w:tab/>
        <w:t>_____</w:t>
      </w:r>
      <w:r w:rsidR="00215AE8" w:rsidRPr="00215AE8">
        <w:rPr>
          <w:rFonts w:hint="eastAsia"/>
          <w:sz w:val="22"/>
          <w:szCs w:val="22"/>
          <w:u w:val="single"/>
          <w:lang w:val="en-GB"/>
        </w:rPr>
        <w:t>李湘忠</w:t>
      </w:r>
      <w:r w:rsidRPr="00AB6F78">
        <w:rPr>
          <w:sz w:val="22"/>
          <w:szCs w:val="22"/>
          <w:lang w:val="en-GB"/>
        </w:rPr>
        <w:t>_________________________________</w:t>
      </w:r>
    </w:p>
    <w:p w:rsidR="0010346E" w:rsidRPr="00AB6F78" w:rsidRDefault="0010346E" w:rsidP="00C05C30">
      <w:pPr>
        <w:pStyle w:val="af"/>
        <w:tabs>
          <w:tab w:val="left" w:pos="840"/>
          <w:tab w:val="left" w:pos="2280"/>
        </w:tabs>
        <w:ind w:left="2250"/>
        <w:rPr>
          <w:sz w:val="22"/>
          <w:szCs w:val="22"/>
          <w:lang w:val="en-GB"/>
        </w:rPr>
      </w:pPr>
      <w:r w:rsidRPr="00AB6F78">
        <w:rPr>
          <w:sz w:val="22"/>
          <w:szCs w:val="22"/>
          <w:lang w:val="en-GB"/>
        </w:rPr>
        <w:t>(</w:t>
      </w:r>
      <w:r w:rsidRPr="00AB6F78">
        <w:rPr>
          <w:rFonts w:hint="eastAsia"/>
          <w:sz w:val="22"/>
          <w:szCs w:val="22"/>
          <w:lang w:val="en-GB"/>
        </w:rPr>
        <w:t>姓名</w:t>
      </w:r>
      <w:r w:rsidRPr="00AB6F78">
        <w:rPr>
          <w:sz w:val="22"/>
          <w:szCs w:val="22"/>
          <w:lang w:val="en-GB"/>
        </w:rPr>
        <w:t xml:space="preserve">) </w:t>
      </w:r>
    </w:p>
    <w:p w:rsidR="0010346E" w:rsidRPr="00AB6F78" w:rsidRDefault="0010346E" w:rsidP="0010346E">
      <w:pPr>
        <w:pStyle w:val="af"/>
        <w:tabs>
          <w:tab w:val="right" w:pos="2040"/>
          <w:tab w:val="left" w:pos="2250"/>
        </w:tabs>
        <w:ind w:left="0"/>
        <w:rPr>
          <w:sz w:val="22"/>
          <w:szCs w:val="22"/>
          <w:lang w:val="en-GB"/>
        </w:rPr>
      </w:pPr>
    </w:p>
    <w:p w:rsidR="0010346E" w:rsidRPr="00AB6F78" w:rsidRDefault="0010346E" w:rsidP="00C05C30">
      <w:pPr>
        <w:pStyle w:val="af"/>
        <w:ind w:left="2250" w:hanging="1080"/>
        <w:rPr>
          <w:sz w:val="22"/>
          <w:szCs w:val="22"/>
          <w:lang w:val="en-GB"/>
        </w:rPr>
      </w:pPr>
      <w:r w:rsidRPr="00AB6F78">
        <w:rPr>
          <w:rFonts w:hint="eastAsia"/>
          <w:sz w:val="22"/>
          <w:szCs w:val="22"/>
          <w:lang w:val="en-GB"/>
        </w:rPr>
        <w:t>職銜：</w:t>
      </w:r>
      <w:r w:rsidRPr="00AB6F78">
        <w:rPr>
          <w:sz w:val="22"/>
          <w:szCs w:val="22"/>
          <w:lang w:val="en-GB"/>
        </w:rPr>
        <w:tab/>
      </w:r>
      <w:r w:rsidRPr="00215AE8">
        <w:rPr>
          <w:sz w:val="22"/>
          <w:szCs w:val="22"/>
          <w:u w:val="single"/>
          <w:lang w:val="en-GB"/>
        </w:rPr>
        <w:t>_</w:t>
      </w:r>
      <w:r w:rsidR="00215AE8" w:rsidRPr="00215AE8">
        <w:rPr>
          <w:sz w:val="22"/>
          <w:szCs w:val="22"/>
          <w:u w:val="single"/>
          <w:lang w:val="en-GB"/>
        </w:rPr>
        <w:t xml:space="preserve">        </w:t>
      </w:r>
      <w:r w:rsidR="00215AE8" w:rsidRPr="00215AE8">
        <w:rPr>
          <w:rFonts w:hint="eastAsia"/>
          <w:sz w:val="22"/>
          <w:szCs w:val="22"/>
          <w:u w:val="single"/>
          <w:lang w:val="en-GB"/>
        </w:rPr>
        <w:t>董事</w:t>
      </w:r>
      <w:r w:rsidRPr="00215AE8">
        <w:rPr>
          <w:sz w:val="22"/>
          <w:szCs w:val="22"/>
          <w:u w:val="single"/>
          <w:lang w:val="en-GB"/>
        </w:rPr>
        <w:t>_______________________________</w:t>
      </w:r>
      <w:r w:rsidR="00215AE8">
        <w:rPr>
          <w:sz w:val="22"/>
          <w:szCs w:val="22"/>
          <w:u w:val="single"/>
          <w:lang w:val="en-GB"/>
        </w:rPr>
        <w:t>___</w:t>
      </w:r>
    </w:p>
    <w:p w:rsidR="004A6C14" w:rsidRDefault="0010346E" w:rsidP="00C05C30">
      <w:pPr>
        <w:pStyle w:val="af"/>
        <w:tabs>
          <w:tab w:val="left" w:pos="2160"/>
        </w:tabs>
        <w:ind w:left="2250"/>
        <w:rPr>
          <w:sz w:val="22"/>
          <w:szCs w:val="22"/>
          <w:lang w:val="en-GB"/>
        </w:rPr>
      </w:pPr>
      <w:r w:rsidRPr="00AB6F78">
        <w:rPr>
          <w:sz w:val="22"/>
          <w:szCs w:val="22"/>
          <w:lang w:val="en-GB"/>
        </w:rPr>
        <w:t>(</w:t>
      </w:r>
      <w:r w:rsidRPr="00AB6F78">
        <w:rPr>
          <w:rFonts w:hint="eastAsia"/>
          <w:sz w:val="22"/>
          <w:szCs w:val="22"/>
          <w:lang w:val="en-GB"/>
        </w:rPr>
        <w:t>董事、秘書或其他獲正式授權的人員</w:t>
      </w:r>
      <w:r w:rsidRPr="00AB6F78">
        <w:rPr>
          <w:sz w:val="22"/>
          <w:szCs w:val="22"/>
          <w:lang w:val="en-GB"/>
        </w:rPr>
        <w:t>)</w:t>
      </w:r>
    </w:p>
    <w:sectPr w:rsidR="004A6C14">
      <w:pgSz w:w="16840" w:h="11907" w:orient="landscape" w:code="9"/>
      <w:pgMar w:top="737" w:right="992" w:bottom="1021" w:left="561" w:header="720" w:footer="59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FFE" w:rsidRDefault="00A92FFE">
      <w:r>
        <w:separator/>
      </w:r>
    </w:p>
  </w:endnote>
  <w:endnote w:type="continuationSeparator" w:id="0">
    <w:p w:rsidR="00A92FFE" w:rsidRDefault="00A9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CDC" w:rsidRDefault="00734CDC" w:rsidP="00734CDC">
    <w:pPr>
      <w:pStyle w:val="a5"/>
      <w:ind w:right="348"/>
      <w:jc w:val="right"/>
    </w:pPr>
    <w:r>
      <w:t>3/2019</w:t>
    </w:r>
  </w:p>
  <w:p w:rsidR="00734CDC" w:rsidRDefault="00734C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FFE" w:rsidRDefault="00A92FFE">
      <w:r>
        <w:separator/>
      </w:r>
    </w:p>
  </w:footnote>
  <w:footnote w:type="continuationSeparator" w:id="0">
    <w:p w:rsidR="00A92FFE" w:rsidRDefault="00A9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6E" w:rsidRDefault="0010346E" w:rsidP="0010346E">
    <w:pPr>
      <w:pStyle w:val="a8"/>
      <w:jc w:val="right"/>
    </w:pPr>
    <w:r>
      <w:rPr>
        <w:rFonts w:hint="eastAsia"/>
      </w:rPr>
      <w:t>適用於主板上市發行人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7257"/>
    <w:multiLevelType w:val="hybridMultilevel"/>
    <w:tmpl w:val="3ABA6CAA"/>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D1E6F"/>
    <w:multiLevelType w:val="hybridMultilevel"/>
    <w:tmpl w:val="83745F7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28B4688"/>
    <w:multiLevelType w:val="hybridMultilevel"/>
    <w:tmpl w:val="A192E28E"/>
    <w:lvl w:ilvl="0" w:tplc="08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4B833624"/>
    <w:multiLevelType w:val="hybridMultilevel"/>
    <w:tmpl w:val="61F09E62"/>
    <w:lvl w:ilvl="0" w:tplc="469AFA8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2"/>
  </w:num>
  <w:num w:numId="3">
    <w:abstractNumId w:val="1"/>
  </w:num>
  <w:num w:numId="4">
    <w:abstractNumId w:val="4"/>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B3"/>
    <w:rsid w:val="000A095E"/>
    <w:rsid w:val="000D732A"/>
    <w:rsid w:val="0010346E"/>
    <w:rsid w:val="0014116A"/>
    <w:rsid w:val="00171D6B"/>
    <w:rsid w:val="001C6C25"/>
    <w:rsid w:val="002110CF"/>
    <w:rsid w:val="00215AE8"/>
    <w:rsid w:val="002B05AB"/>
    <w:rsid w:val="0033310B"/>
    <w:rsid w:val="00354A27"/>
    <w:rsid w:val="00404CE6"/>
    <w:rsid w:val="004414D2"/>
    <w:rsid w:val="004522E7"/>
    <w:rsid w:val="004A6C14"/>
    <w:rsid w:val="004B72C2"/>
    <w:rsid w:val="004E1539"/>
    <w:rsid w:val="00510710"/>
    <w:rsid w:val="0051198C"/>
    <w:rsid w:val="00534490"/>
    <w:rsid w:val="00536AEA"/>
    <w:rsid w:val="005579A0"/>
    <w:rsid w:val="00574DCD"/>
    <w:rsid w:val="005771FC"/>
    <w:rsid w:val="005D037C"/>
    <w:rsid w:val="005D6309"/>
    <w:rsid w:val="005F01B0"/>
    <w:rsid w:val="0061434B"/>
    <w:rsid w:val="00614FB1"/>
    <w:rsid w:val="00686491"/>
    <w:rsid w:val="006E17AC"/>
    <w:rsid w:val="00717F51"/>
    <w:rsid w:val="0073440D"/>
    <w:rsid w:val="00734CDC"/>
    <w:rsid w:val="007A5959"/>
    <w:rsid w:val="007D3FB3"/>
    <w:rsid w:val="00864769"/>
    <w:rsid w:val="00874F3B"/>
    <w:rsid w:val="008F06BD"/>
    <w:rsid w:val="009C1B29"/>
    <w:rsid w:val="009D1673"/>
    <w:rsid w:val="00A005B5"/>
    <w:rsid w:val="00A119B4"/>
    <w:rsid w:val="00A92FFE"/>
    <w:rsid w:val="00A96EEE"/>
    <w:rsid w:val="00AB6F78"/>
    <w:rsid w:val="00AE2740"/>
    <w:rsid w:val="00B54849"/>
    <w:rsid w:val="00B823D7"/>
    <w:rsid w:val="00BA35E2"/>
    <w:rsid w:val="00BC6830"/>
    <w:rsid w:val="00C05C30"/>
    <w:rsid w:val="00C067E6"/>
    <w:rsid w:val="00CF3D63"/>
    <w:rsid w:val="00D031CA"/>
    <w:rsid w:val="00D342DF"/>
    <w:rsid w:val="00D61C8A"/>
    <w:rsid w:val="00DA162A"/>
    <w:rsid w:val="00DE05CB"/>
    <w:rsid w:val="00DE1792"/>
    <w:rsid w:val="00DF4330"/>
    <w:rsid w:val="00E4183E"/>
    <w:rsid w:val="00EF3952"/>
    <w:rsid w:val="00F13B5B"/>
    <w:rsid w:val="00F31D46"/>
    <w:rsid w:val="00F3687F"/>
    <w:rsid w:val="00F902D9"/>
    <w:rsid w:val="00F959C7"/>
    <w:rsid w:val="00F95B47"/>
    <w:rsid w:val="00FA6A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FA8AFA-D13F-4844-A1D3-22583E1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table" w:styleId="a9">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a">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b">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c">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d">
    <w:name w:val="Strong"/>
    <w:qFormat/>
    <w:rPr>
      <w:b/>
      <w:bCs/>
    </w:rPr>
  </w:style>
  <w:style w:type="paragraph" w:styleId="ae">
    <w:name w:val="Plain Text"/>
    <w:basedOn w:val="a"/>
    <w:pPr>
      <w:widowControl/>
    </w:pPr>
    <w:rPr>
      <w:rFonts w:ascii="Courier New" w:hAnsi="Courier New"/>
      <w:kern w:val="0"/>
      <w:sz w:val="20"/>
      <w:szCs w:val="20"/>
      <w:lang w:bidi="th-TH"/>
    </w:rPr>
  </w:style>
  <w:style w:type="paragraph" w:styleId="af">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0">
    <w:name w:val="Body Text"/>
    <w:basedOn w:val="a"/>
    <w:pPr>
      <w:spacing w:after="120"/>
    </w:pPr>
  </w:style>
  <w:style w:type="paragraph" w:customStyle="1" w:styleId="af1">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pPr>
      <w:widowControl/>
      <w:numPr>
        <w:numId w:val="1"/>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1"/>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1"/>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0"/>
    <w:pPr>
      <w:widowControl/>
      <w:numPr>
        <w:numId w:val="2"/>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2"/>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2"/>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List Paragraph"/>
    <w:basedOn w:val="a"/>
    <w:uiPriority w:val="34"/>
    <w:qFormat/>
    <w:rsid w:val="00874F3B"/>
    <w:pPr>
      <w:ind w:leftChars="200" w:left="480"/>
    </w:pPr>
  </w:style>
  <w:style w:type="paragraph" w:customStyle="1" w:styleId="Char1CharChar0">
    <w:name w:val="Char1 Char Char"/>
    <w:basedOn w:val="a"/>
    <w:rsid w:val="00F31D46"/>
    <w:pPr>
      <w:widowControl/>
      <w:spacing w:after="160" w:line="240" w:lineRule="exact"/>
    </w:pPr>
    <w:rPr>
      <w:rFonts w:ascii="Verdana" w:eastAsia="Times New Roman" w:hAnsi="Verdana"/>
      <w:kern w:val="0"/>
      <w:sz w:val="20"/>
      <w:szCs w:val="20"/>
      <w:lang w:eastAsia="en-US"/>
    </w:rPr>
  </w:style>
  <w:style w:type="character" w:customStyle="1" w:styleId="a6">
    <w:name w:val="頁尾 字元"/>
    <w:link w:val="a5"/>
    <w:uiPriority w:val="99"/>
    <w:rsid w:val="00734CD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45635D-A0D7-4FB0-A571-54B88E3CB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B47F85-D1A4-4CE2-8F25-6432370C3A7F}">
  <ds:schemaRefs>
    <ds:schemaRef ds:uri="http://schemas.microsoft.com/office/2006/metadata/longProperties"/>
  </ds:schemaRefs>
</ds:datastoreItem>
</file>

<file path=customXml/itemProps3.xml><?xml version="1.0" encoding="utf-8"?>
<ds:datastoreItem xmlns:ds="http://schemas.openxmlformats.org/officeDocument/2006/customXml" ds:itemID="{3062EEEE-7F5E-48A9-88CA-937E086C9EA9}">
  <ds:schemaRefs>
    <ds:schemaRef ds:uri="http://schemas.microsoft.com/sharepoint/v3/contenttype/forms"/>
  </ds:schemaRefs>
</ds:datastoreItem>
</file>

<file path=customXml/itemProps4.xml><?xml version="1.0" encoding="utf-8"?>
<ds:datastoreItem xmlns:ds="http://schemas.openxmlformats.org/officeDocument/2006/customXml" ds:itemID="{7350761E-28D8-469D-9D29-006ED45D8C8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user</cp:lastModifiedBy>
  <cp:revision>2</cp:revision>
  <cp:lastPrinted>2019-01-17T10:04:00Z</cp:lastPrinted>
  <dcterms:created xsi:type="dcterms:W3CDTF">2019-09-27T13:14:00Z</dcterms:created>
  <dcterms:modified xsi:type="dcterms:W3CDTF">2019-09-27T13:14:00Z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